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A53EF" w:rsidRDefault="006062D7" w:rsidP="000A53EF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A53EF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0A53EF">
        <w:rPr>
          <w:rFonts w:ascii="Times New Roman" w:hAnsi="Times New Roman" w:cs="Times New Roman"/>
          <w:color w:val="auto"/>
          <w:sz w:val="28"/>
          <w:szCs w:val="28"/>
        </w:rPr>
        <w:instrText>HYPERLINK "garantF1://34480230.0"</w:instrText>
      </w:r>
      <w:r w:rsidR="000A53EF" w:rsidRPr="000A53EF">
        <w:rPr>
          <w:rFonts w:ascii="Times New Roman" w:hAnsi="Times New Roman" w:cs="Times New Roman"/>
          <w:color w:val="auto"/>
          <w:sz w:val="28"/>
          <w:szCs w:val="28"/>
        </w:rPr>
      </w:r>
      <w:r w:rsidRPr="000A53EF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0A53EF">
        <w:rPr>
          <w:rStyle w:val="a4"/>
          <w:rFonts w:ascii="Times New Roman" w:hAnsi="Times New Roman" w:cs="Times New Roman"/>
          <w:color w:val="auto"/>
          <w:sz w:val="28"/>
          <w:szCs w:val="28"/>
        </w:rPr>
        <w:t>Постановление Кабинета Министров Республики Татарстан</w:t>
      </w:r>
      <w:r w:rsidRPr="000A53EF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  <w:t>от 31 декабря 2012 г. N 1183</w:t>
      </w:r>
      <w:r w:rsidRPr="000A53EF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  <w:t xml:space="preserve">"О внесении изменений в постановление Кабинета Министров Республики Татарстан от 25.04.2012 N 323 "Об условиях </w:t>
      </w:r>
      <w:proofErr w:type="gramStart"/>
      <w:r w:rsidRPr="000A53EF">
        <w:rPr>
          <w:rStyle w:val="a4"/>
          <w:rFonts w:ascii="Times New Roman" w:hAnsi="Times New Roman" w:cs="Times New Roman"/>
          <w:color w:val="auto"/>
          <w:sz w:val="28"/>
          <w:szCs w:val="28"/>
        </w:rPr>
        <w:t>оплат</w:t>
      </w:r>
      <w:r w:rsidRPr="000A53EF">
        <w:rPr>
          <w:rStyle w:val="a4"/>
          <w:rFonts w:ascii="Times New Roman" w:hAnsi="Times New Roman" w:cs="Times New Roman"/>
          <w:color w:val="auto"/>
          <w:sz w:val="28"/>
          <w:szCs w:val="28"/>
        </w:rPr>
        <w:t>ы труда работников государственных учреждений здравоохранения Республики</w:t>
      </w:r>
      <w:proofErr w:type="gramEnd"/>
      <w:r w:rsidRPr="000A53EF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Татарстан"</w:t>
      </w:r>
      <w:r w:rsidRPr="000A53EF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A53EF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4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Pr="000A53EF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25.04.2012 N 323 "Об условиях </w:t>
      </w:r>
      <w:proofErr w:type="gramStart"/>
      <w:r w:rsidRPr="000A53EF">
        <w:rPr>
          <w:rFonts w:ascii="Times New Roman" w:hAnsi="Times New Roman" w:cs="Times New Roman"/>
          <w:sz w:val="28"/>
          <w:szCs w:val="28"/>
        </w:rPr>
        <w:t>оплаты труда работников государственных учреждений здравоохранения Республики</w:t>
      </w:r>
      <w:proofErr w:type="gramEnd"/>
      <w:r w:rsidRPr="000A53EF">
        <w:rPr>
          <w:rFonts w:ascii="Times New Roman" w:hAnsi="Times New Roman" w:cs="Times New Roman"/>
          <w:sz w:val="28"/>
          <w:szCs w:val="28"/>
        </w:rPr>
        <w:t xml:space="preserve"> Татарстан" (с изменениями, внесенными </w:t>
      </w:r>
      <w:hyperlink r:id="rId5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0A53EF">
        <w:rPr>
          <w:rFonts w:ascii="Times New Roman" w:hAnsi="Times New Roman" w:cs="Times New Roman"/>
          <w:sz w:val="28"/>
          <w:szCs w:val="28"/>
        </w:rPr>
        <w:t xml:space="preserve"> Кабинета Минист</w:t>
      </w:r>
      <w:r w:rsidRPr="000A53EF">
        <w:rPr>
          <w:rFonts w:ascii="Times New Roman" w:hAnsi="Times New Roman" w:cs="Times New Roman"/>
          <w:sz w:val="28"/>
          <w:szCs w:val="28"/>
        </w:rPr>
        <w:t>ров Республики Татарстан от 18.07.2012 N 611) следующие изменения:</w:t>
      </w:r>
    </w:p>
    <w:bookmarkEnd w:id="0"/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Положении</w:t>
        </w:r>
      </w:hyperlink>
      <w:r w:rsidRPr="000A53EF">
        <w:rPr>
          <w:rFonts w:ascii="Times New Roman" w:hAnsi="Times New Roman" w:cs="Times New Roman"/>
          <w:sz w:val="28"/>
          <w:szCs w:val="28"/>
        </w:rPr>
        <w:t xml:space="preserve"> об условиях </w:t>
      </w:r>
      <w:proofErr w:type="gramStart"/>
      <w:r w:rsidRPr="000A53EF">
        <w:rPr>
          <w:rFonts w:ascii="Times New Roman" w:hAnsi="Times New Roman" w:cs="Times New Roman"/>
          <w:sz w:val="28"/>
          <w:szCs w:val="28"/>
        </w:rPr>
        <w:t>оплаты труда работников государственных учреждений здравоохранения Республики</w:t>
      </w:r>
      <w:proofErr w:type="gramEnd"/>
      <w:r w:rsidRPr="000A53EF">
        <w:rPr>
          <w:rFonts w:ascii="Times New Roman" w:hAnsi="Times New Roman" w:cs="Times New Roman"/>
          <w:sz w:val="28"/>
          <w:szCs w:val="28"/>
        </w:rPr>
        <w:t xml:space="preserve"> Татарстан, утвержденном указанным </w:t>
      </w:r>
      <w:hyperlink r:id="rId7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0A53EF">
        <w:rPr>
          <w:rFonts w:ascii="Times New Roman" w:hAnsi="Times New Roman" w:cs="Times New Roman"/>
          <w:sz w:val="28"/>
          <w:szCs w:val="28"/>
        </w:rPr>
        <w:t>:</w:t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0A53EF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разделе 3</w:t>
        </w:r>
      </w:hyperlink>
      <w:r w:rsidRPr="000A53EF">
        <w:rPr>
          <w:rFonts w:ascii="Times New Roman" w:hAnsi="Times New Roman" w:cs="Times New Roman"/>
          <w:sz w:val="28"/>
          <w:szCs w:val="28"/>
        </w:rPr>
        <w:t>:</w:t>
      </w:r>
    </w:p>
    <w:bookmarkEnd w:id="1"/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 xml:space="preserve">таблицу </w:t>
      </w:r>
      <w:hyperlink r:id="rId9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подпункта 3.5.1 пункта 3.5</w:t>
        </w:r>
      </w:hyperlink>
      <w:r w:rsidRPr="000A53EF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10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строкой 2.5</w:t>
        </w:r>
      </w:hyperlink>
      <w:r w:rsidRPr="000A53EF">
        <w:rPr>
          <w:rFonts w:ascii="Times New Roman" w:hAnsi="Times New Roman" w:cs="Times New Roman"/>
          <w:sz w:val="28"/>
          <w:szCs w:val="28"/>
        </w:rPr>
        <w:t xml:space="preserve"> следующего сод</w:t>
      </w:r>
      <w:r w:rsidRPr="000A53EF">
        <w:rPr>
          <w:rFonts w:ascii="Times New Roman" w:hAnsi="Times New Roman" w:cs="Times New Roman"/>
          <w:sz w:val="28"/>
          <w:szCs w:val="28"/>
        </w:rPr>
        <w:t>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5"/>
        <w:gridCol w:w="6852"/>
        <w:gridCol w:w="2409"/>
      </w:tblGrid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"2.5.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Администратор (старший администратор)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2-4";</w:t>
            </w:r>
          </w:p>
        </w:tc>
      </w:tr>
    </w:tbl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r w:rsidRPr="000A53EF">
        <w:rPr>
          <w:rFonts w:ascii="Times New Roman" w:hAnsi="Times New Roman" w:cs="Times New Roman"/>
          <w:sz w:val="28"/>
          <w:szCs w:val="28"/>
        </w:rPr>
        <w:t xml:space="preserve">дополнить </w:t>
      </w:r>
      <w:hyperlink r:id="rId11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3.6</w:t>
        </w:r>
      </w:hyperlink>
      <w:r w:rsidRPr="000A53E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bookmarkEnd w:id="2"/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 xml:space="preserve">"3.6. Разряды </w:t>
      </w:r>
      <w:proofErr w:type="gramStart"/>
      <w:r w:rsidRPr="000A53EF">
        <w:rPr>
          <w:rFonts w:ascii="Times New Roman" w:hAnsi="Times New Roman" w:cs="Times New Roman"/>
          <w:sz w:val="28"/>
          <w:szCs w:val="28"/>
        </w:rPr>
        <w:t xml:space="preserve">оплаты труда работников профессиональных квалификационных групп должностей </w:t>
      </w:r>
      <w:r w:rsidRPr="000A53EF">
        <w:rPr>
          <w:rFonts w:ascii="Times New Roman" w:hAnsi="Times New Roman" w:cs="Times New Roman"/>
          <w:sz w:val="28"/>
          <w:szCs w:val="28"/>
        </w:rPr>
        <w:t>работников сельского хозяйства</w:t>
      </w:r>
      <w:proofErr w:type="gramEnd"/>
      <w:r w:rsidRPr="000A53EF">
        <w:rPr>
          <w:rFonts w:ascii="Times New Roman" w:hAnsi="Times New Roman" w:cs="Times New Roman"/>
          <w:sz w:val="28"/>
          <w:szCs w:val="28"/>
        </w:rPr>
        <w:t>:</w:t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>3.6.1. Профессиональная квалификационная группа "Должности работников сельского хозяйства второго уровня".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7052"/>
        <w:gridCol w:w="2160"/>
      </w:tblGrid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N</w:t>
            </w:r>
          </w:p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w:proofErr w:type="spellStart"/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Разряд</w:t>
            </w:r>
          </w:p>
        </w:tc>
      </w:tr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</w:tr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Ветеринарный фельдшер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</w:tbl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lastRenderedPageBreak/>
        <w:t xml:space="preserve">3.6.2. </w:t>
      </w:r>
      <w:r w:rsidRPr="000A53EF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"Должности работников сельского хозяйства третьего уровня".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7049"/>
        <w:gridCol w:w="2163"/>
      </w:tblGrid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N</w:t>
            </w:r>
          </w:p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w:proofErr w:type="spellStart"/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Разряд</w:t>
            </w:r>
          </w:p>
        </w:tc>
      </w:tr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</w:tr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Ветеринарный врач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</w:tr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Ветеринарный врач </w:t>
            </w: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второй категории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Третий квалификационный уровень</w:t>
            </w:r>
          </w:p>
        </w:tc>
      </w:tr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Ветеринарный врач первой категории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Четвертый квалификационный уровень</w:t>
            </w:r>
          </w:p>
        </w:tc>
      </w:tr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Ведущий ветеринарный врач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4";</w:t>
            </w:r>
          </w:p>
        </w:tc>
      </w:tr>
    </w:tbl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3"/>
      <w:r w:rsidRPr="000A53EF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разделе 5</w:t>
        </w:r>
      </w:hyperlink>
      <w:r w:rsidRPr="000A53EF">
        <w:rPr>
          <w:rFonts w:ascii="Times New Roman" w:hAnsi="Times New Roman" w:cs="Times New Roman"/>
          <w:sz w:val="28"/>
          <w:szCs w:val="28"/>
        </w:rPr>
        <w:t>:</w:t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 w:rsidRPr="000A53EF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таблице 20</w:t>
        </w:r>
      </w:hyperlink>
      <w:r w:rsidRPr="000A53EF">
        <w:rPr>
          <w:rFonts w:ascii="Times New Roman" w:hAnsi="Times New Roman" w:cs="Times New Roman"/>
          <w:sz w:val="28"/>
          <w:szCs w:val="28"/>
        </w:rPr>
        <w:t xml:space="preserve"> "Размеры надбавок за квалификационную категорию" строки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80"/>
        <w:gridCol w:w="2126"/>
      </w:tblGrid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bookmarkEnd w:id="4"/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"Профессиональная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2-я </w:t>
            </w: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5,0</w:t>
            </w:r>
          </w:p>
        </w:tc>
      </w:tr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1-я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7,5</w:t>
            </w:r>
          </w:p>
        </w:tc>
      </w:tr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12,5"</w:t>
            </w:r>
          </w:p>
        </w:tc>
      </w:tr>
    </w:tbl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>исключить;</w:t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4"/>
      <w:r w:rsidRPr="000A53EF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таблице 22</w:t>
        </w:r>
      </w:hyperlink>
      <w:r w:rsidRPr="000A53EF">
        <w:rPr>
          <w:rFonts w:ascii="Times New Roman" w:hAnsi="Times New Roman" w:cs="Times New Roman"/>
          <w:sz w:val="28"/>
          <w:szCs w:val="28"/>
        </w:rPr>
        <w:t xml:space="preserve"> "Размеры надбавок за стаж работы по профилю" строку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7"/>
        <w:gridCol w:w="2693"/>
        <w:gridCol w:w="2126"/>
      </w:tblGrid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53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"Должности </w:t>
            </w: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руководящего состава учреждений культуры, искусства и кинематографии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от 3 до 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1,5</w:t>
            </w:r>
          </w:p>
        </w:tc>
      </w:tr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53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от 6 до 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3,5</w:t>
            </w:r>
          </w:p>
        </w:tc>
      </w:tr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53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5,0</w:t>
            </w:r>
          </w:p>
        </w:tc>
      </w:tr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53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6,5"</w:t>
            </w:r>
          </w:p>
        </w:tc>
      </w:tr>
    </w:tbl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>исключить;</w:t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5"/>
      <w:r w:rsidRPr="000A53EF">
        <w:rPr>
          <w:rFonts w:ascii="Times New Roman" w:hAnsi="Times New Roman" w:cs="Times New Roman"/>
          <w:sz w:val="28"/>
          <w:szCs w:val="28"/>
        </w:rPr>
        <w:t xml:space="preserve">дополнить новым </w:t>
      </w:r>
      <w:hyperlink r:id="rId15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5.7</w:t>
        </w:r>
      </w:hyperlink>
      <w:r w:rsidRPr="000A53E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bookmarkEnd w:id="6"/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>"5.7. Размеры и порядок установления выплат стимулирующего характера работникам профессиональных квалификационных групп должностей работников сельского хозяйства:</w:t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>5.7.1. Выплаты за квалификационную категорию предоставляются ра</w:t>
      </w:r>
      <w:r w:rsidRPr="000A53EF">
        <w:rPr>
          <w:rFonts w:ascii="Times New Roman" w:hAnsi="Times New Roman" w:cs="Times New Roman"/>
          <w:sz w:val="28"/>
          <w:szCs w:val="28"/>
        </w:rPr>
        <w:t>ботникам, занятым по специальностям, предусматривающим в соответствии с тарифно-квалификационными характеристиками присвоение квалификационных категорий по итогам аттестации в разрезе профессиональных квалификационных групп. Выплаты за квалификационную кат</w:t>
      </w:r>
      <w:r w:rsidRPr="000A53EF">
        <w:rPr>
          <w:rFonts w:ascii="Times New Roman" w:hAnsi="Times New Roman" w:cs="Times New Roman"/>
          <w:sz w:val="28"/>
          <w:szCs w:val="28"/>
        </w:rPr>
        <w:t>егорию рассчитываются по формуле:</w:t>
      </w:r>
    </w:p>
    <w:p w:rsidR="00000000" w:rsidRPr="000A53EF" w:rsidRDefault="00CA2567" w:rsidP="000A53EF">
      <w:pPr>
        <w:spacing w:line="36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8.75pt">
            <v:imagedata r:id="rId16" o:title=""/>
          </v:shape>
        </w:pict>
      </w:r>
      <w:r w:rsidR="006062D7" w:rsidRPr="000A53EF">
        <w:rPr>
          <w:rFonts w:ascii="Times New Roman" w:hAnsi="Times New Roman" w:cs="Times New Roman"/>
          <w:sz w:val="28"/>
          <w:szCs w:val="28"/>
        </w:rPr>
        <w:t>,</w:t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>где:</w:t>
      </w:r>
    </w:p>
    <w:p w:rsidR="00000000" w:rsidRPr="000A53EF" w:rsidRDefault="00CA256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pict>
          <v:shape id="_x0000_i1026" type="#_x0000_t75" style="width:18.75pt;height:18.75pt">
            <v:imagedata r:id="rId17" o:title=""/>
          </v:shape>
        </w:pict>
      </w:r>
      <w:r w:rsidR="006062D7" w:rsidRPr="000A53EF">
        <w:rPr>
          <w:rFonts w:ascii="Times New Roman" w:hAnsi="Times New Roman" w:cs="Times New Roman"/>
          <w:sz w:val="28"/>
          <w:szCs w:val="28"/>
        </w:rPr>
        <w:t xml:space="preserve"> - выплата за квалификационную категорию;</w:t>
      </w:r>
    </w:p>
    <w:p w:rsidR="00000000" w:rsidRPr="000A53EF" w:rsidRDefault="00CA256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pict>
          <v:shape id="_x0000_i1027" type="#_x0000_t75" style="width:20.25pt;height:18.75pt">
            <v:imagedata r:id="rId18" o:title=""/>
          </v:shape>
        </w:pict>
      </w:r>
      <w:r w:rsidR="006062D7" w:rsidRPr="000A53EF">
        <w:rPr>
          <w:rFonts w:ascii="Times New Roman" w:hAnsi="Times New Roman" w:cs="Times New Roman"/>
          <w:sz w:val="28"/>
          <w:szCs w:val="28"/>
        </w:rPr>
        <w:t xml:space="preserve"> - размер надбавки за квалификационную категорию.</w:t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>Размеры надбавок за квалификационную категорию пр</w:t>
      </w:r>
      <w:r w:rsidRPr="000A53EF">
        <w:rPr>
          <w:rFonts w:ascii="Times New Roman" w:hAnsi="Times New Roman" w:cs="Times New Roman"/>
          <w:sz w:val="28"/>
          <w:szCs w:val="28"/>
        </w:rPr>
        <w:t>иведены в таблице 23.</w:t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A53EF" w:rsidRDefault="006062D7" w:rsidP="000A53EF">
      <w:pPr>
        <w:spacing w:line="36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>Таблица 23</w:t>
      </w:r>
    </w:p>
    <w:p w:rsidR="00000000" w:rsidRPr="000A53EF" w:rsidRDefault="006062D7" w:rsidP="000A53EF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A53E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0A53EF">
        <w:rPr>
          <w:rFonts w:ascii="Times New Roman" w:hAnsi="Times New Roman" w:cs="Times New Roman"/>
          <w:color w:val="auto"/>
          <w:sz w:val="28"/>
          <w:szCs w:val="28"/>
        </w:rPr>
        <w:t>азмеры надбавок за квалификационную категорию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7"/>
        <w:gridCol w:w="4497"/>
      </w:tblGrid>
      <w:tr w:rsidR="00000000" w:rsidRPr="006062D7" w:rsidTr="000A53EF">
        <w:tblPrEx>
          <w:tblCellMar>
            <w:top w:w="0" w:type="dxa"/>
            <w:bottom w:w="0" w:type="dxa"/>
          </w:tblCellMar>
        </w:tblPrEx>
        <w:tc>
          <w:tcPr>
            <w:tcW w:w="5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Размер надбавки, процентов</w:t>
            </w:r>
          </w:p>
        </w:tc>
      </w:tr>
      <w:tr w:rsidR="00000000" w:rsidRPr="006062D7" w:rsidTr="000A53EF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Профессиональная квалификационная группа должностей "Должности работников сельского хозяйства третьего уровня"</w:t>
            </w:r>
          </w:p>
        </w:tc>
      </w:tr>
      <w:tr w:rsidR="00000000" w:rsidRPr="006062D7" w:rsidTr="000A53EF">
        <w:tblPrEx>
          <w:tblCellMar>
            <w:top w:w="0" w:type="dxa"/>
            <w:bottom w:w="0" w:type="dxa"/>
          </w:tblCellMar>
        </w:tblPrEx>
        <w:tc>
          <w:tcPr>
            <w:tcW w:w="5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Вторая квалификационная категория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6,0</w:t>
            </w:r>
          </w:p>
        </w:tc>
      </w:tr>
      <w:tr w:rsidR="00000000" w:rsidRPr="006062D7" w:rsidTr="000A53EF">
        <w:tblPrEx>
          <w:tblCellMar>
            <w:top w:w="0" w:type="dxa"/>
            <w:bottom w:w="0" w:type="dxa"/>
          </w:tblCellMar>
        </w:tblPrEx>
        <w:tc>
          <w:tcPr>
            <w:tcW w:w="5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10,0</w:t>
            </w:r>
          </w:p>
        </w:tc>
      </w:tr>
      <w:tr w:rsidR="00000000" w:rsidRPr="006062D7" w:rsidTr="000A53EF">
        <w:tblPrEx>
          <w:tblCellMar>
            <w:top w:w="0" w:type="dxa"/>
            <w:bottom w:w="0" w:type="dxa"/>
          </w:tblCellMar>
        </w:tblPrEx>
        <w:tc>
          <w:tcPr>
            <w:tcW w:w="5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20,0</w:t>
            </w:r>
          </w:p>
        </w:tc>
      </w:tr>
    </w:tbl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 xml:space="preserve">Установление (изменение) выплат за квалификационную категорию производится согласно приказу органа (учреждения), при котором создана </w:t>
      </w:r>
      <w:r w:rsidRPr="000A53EF">
        <w:rPr>
          <w:rFonts w:ascii="Times New Roman" w:hAnsi="Times New Roman" w:cs="Times New Roman"/>
          <w:sz w:val="28"/>
          <w:szCs w:val="28"/>
        </w:rPr>
        <w:t>аттестационная комиссия, со дня вынесения решения аттестационной комиссией.</w:t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lastRenderedPageBreak/>
        <w:t>5.7.2. Выплаты за специфику деятельности предоставляются работникам профессиональных квалификационных групп должностей работников сельского хозяйства в отдельных учреждениях и расс</w:t>
      </w:r>
      <w:r w:rsidRPr="000A53EF">
        <w:rPr>
          <w:rFonts w:ascii="Times New Roman" w:hAnsi="Times New Roman" w:cs="Times New Roman"/>
          <w:sz w:val="28"/>
          <w:szCs w:val="28"/>
        </w:rPr>
        <w:t>читываются по формуле:</w:t>
      </w:r>
    </w:p>
    <w:p w:rsidR="00000000" w:rsidRPr="000A53EF" w:rsidRDefault="00CA2567" w:rsidP="000A53EF">
      <w:pPr>
        <w:spacing w:line="36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pict>
          <v:shape id="_x0000_i1028" type="#_x0000_t75" style="width:66.75pt;height:18.75pt">
            <v:imagedata r:id="rId19" o:title=""/>
          </v:shape>
        </w:pict>
      </w:r>
      <w:r w:rsidR="006062D7" w:rsidRPr="000A53EF">
        <w:rPr>
          <w:rFonts w:ascii="Times New Roman" w:hAnsi="Times New Roman" w:cs="Times New Roman"/>
          <w:sz w:val="28"/>
          <w:szCs w:val="28"/>
        </w:rPr>
        <w:t>,</w:t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>где:</w:t>
      </w:r>
    </w:p>
    <w:p w:rsidR="00000000" w:rsidRPr="000A53EF" w:rsidRDefault="00CA256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pict>
          <v:shape id="_x0000_i1029" type="#_x0000_t75" style="width:18pt;height:18.75pt">
            <v:imagedata r:id="rId20" o:title=""/>
          </v:shape>
        </w:pict>
      </w:r>
      <w:r w:rsidR="006062D7" w:rsidRPr="000A53EF">
        <w:rPr>
          <w:rFonts w:ascii="Times New Roman" w:hAnsi="Times New Roman" w:cs="Times New Roman"/>
          <w:sz w:val="28"/>
          <w:szCs w:val="28"/>
        </w:rPr>
        <w:t xml:space="preserve"> - выплаты за специфику деятельности;</w:t>
      </w:r>
    </w:p>
    <w:p w:rsidR="00000000" w:rsidRPr="000A53EF" w:rsidRDefault="00CA256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pict>
          <v:shape id="_x0000_i1030" type="#_x0000_t75" style="width:19.5pt;height:18.75pt">
            <v:imagedata r:id="rId21" o:title=""/>
          </v:shape>
        </w:pict>
      </w:r>
      <w:r w:rsidR="006062D7" w:rsidRPr="000A53EF">
        <w:rPr>
          <w:rFonts w:ascii="Times New Roman" w:hAnsi="Times New Roman" w:cs="Times New Roman"/>
          <w:sz w:val="28"/>
          <w:szCs w:val="28"/>
        </w:rPr>
        <w:t xml:space="preserve"> - размер надбавки за специфику деятельности.</w:t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 xml:space="preserve">Рекомендуемые размеры надбавок </w:t>
      </w:r>
      <w:r w:rsidRPr="000A53EF">
        <w:rPr>
          <w:rFonts w:ascii="Times New Roman" w:hAnsi="Times New Roman" w:cs="Times New Roman"/>
          <w:sz w:val="28"/>
          <w:szCs w:val="28"/>
        </w:rPr>
        <w:t>за специфику деятельности приведены в приложении N 4 к настоящему Положению.</w:t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>5.7.3. Выплаты за наличие почетных званий, государственных наград предоставляются работникам, входящим в профессиональные квалификационные группы должностей работников сельского х</w:t>
      </w:r>
      <w:r w:rsidRPr="000A53EF">
        <w:rPr>
          <w:rFonts w:ascii="Times New Roman" w:hAnsi="Times New Roman" w:cs="Times New Roman"/>
          <w:sz w:val="28"/>
          <w:szCs w:val="28"/>
        </w:rPr>
        <w:t>озяйства, и рассчитываются по формуле:</w:t>
      </w:r>
    </w:p>
    <w:p w:rsidR="00000000" w:rsidRPr="000A53EF" w:rsidRDefault="00CA2567" w:rsidP="000A53EF">
      <w:pPr>
        <w:spacing w:line="36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pict>
          <v:shape id="_x0000_i1031" type="#_x0000_t75" style="width:68.25pt;height:18.75pt">
            <v:imagedata r:id="rId22" o:title=""/>
          </v:shape>
        </w:pict>
      </w:r>
      <w:r w:rsidR="006062D7" w:rsidRPr="000A53EF">
        <w:rPr>
          <w:rFonts w:ascii="Times New Roman" w:hAnsi="Times New Roman" w:cs="Times New Roman"/>
          <w:sz w:val="28"/>
          <w:szCs w:val="28"/>
        </w:rPr>
        <w:t>,</w:t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>где:</w:t>
      </w:r>
    </w:p>
    <w:p w:rsidR="00000000" w:rsidRPr="000A53EF" w:rsidRDefault="00CA256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pict>
          <v:shape id="_x0000_i1032" type="#_x0000_t75" style="width:18.75pt;height:18.75pt">
            <v:imagedata r:id="rId23" o:title=""/>
          </v:shape>
        </w:pict>
      </w:r>
      <w:r w:rsidR="006062D7" w:rsidRPr="000A53EF">
        <w:rPr>
          <w:rFonts w:ascii="Times New Roman" w:hAnsi="Times New Roman" w:cs="Times New Roman"/>
          <w:sz w:val="28"/>
          <w:szCs w:val="28"/>
        </w:rPr>
        <w:t xml:space="preserve"> - выплата за наличие почетных званий, государственных наград;</w:t>
      </w:r>
    </w:p>
    <w:p w:rsidR="00000000" w:rsidRPr="000A53EF" w:rsidRDefault="00CA256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pict>
          <v:shape id="_x0000_i1033" type="#_x0000_t75" style="width:20.25pt;height:18.75pt">
            <v:imagedata r:id="rId24" o:title=""/>
          </v:shape>
        </w:pict>
      </w:r>
      <w:r w:rsidR="006062D7" w:rsidRPr="000A53EF">
        <w:rPr>
          <w:rFonts w:ascii="Times New Roman" w:hAnsi="Times New Roman" w:cs="Times New Roman"/>
          <w:sz w:val="28"/>
          <w:szCs w:val="28"/>
        </w:rPr>
        <w:t xml:space="preserve"> - размер надбавки за наличие почетных званий, государственных наград.</w:t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>Размер н</w:t>
      </w:r>
      <w:r w:rsidRPr="000A53EF">
        <w:rPr>
          <w:rFonts w:ascii="Times New Roman" w:hAnsi="Times New Roman" w:cs="Times New Roman"/>
          <w:sz w:val="28"/>
          <w:szCs w:val="28"/>
        </w:rPr>
        <w:t>адбавки за наличие почетных званий, государственных наград Республики Татарстан, автономных республик в составе Союза Советских Социалистических Республик составляет 8 процентов.</w:t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>Размер надбавки за наличие почетных званий, государственных наград Российской</w:t>
      </w:r>
      <w:r w:rsidRPr="000A53EF">
        <w:rPr>
          <w:rFonts w:ascii="Times New Roman" w:hAnsi="Times New Roman" w:cs="Times New Roman"/>
          <w:sz w:val="28"/>
          <w:szCs w:val="28"/>
        </w:rPr>
        <w:t xml:space="preserve"> Федерации, Союза Советских Социалистических Республик, союзных республик в составе Союза Советских Социалистических Республик составляет 10 процентов.</w:t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>Перечень почетных званий, государственных наград, за наличие которых работникам сельского хозяйства пред</w:t>
      </w:r>
      <w:r w:rsidRPr="000A53EF">
        <w:rPr>
          <w:rFonts w:ascii="Times New Roman" w:hAnsi="Times New Roman" w:cs="Times New Roman"/>
          <w:sz w:val="28"/>
          <w:szCs w:val="28"/>
        </w:rPr>
        <w:t>оставляются соответствующие выплаты, приведен в приложении N 10 к настоящему Положению.</w:t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>Установление размеров выплат за наличие почетных званий, государственных наград производится со дня присвоения почетного звания, государственной награды. Работникам, им</w:t>
      </w:r>
      <w:r w:rsidRPr="000A53EF">
        <w:rPr>
          <w:rFonts w:ascii="Times New Roman" w:hAnsi="Times New Roman" w:cs="Times New Roman"/>
          <w:sz w:val="28"/>
          <w:szCs w:val="28"/>
        </w:rPr>
        <w:t xml:space="preserve">еющим два и более почетных звания, две и более </w:t>
      </w:r>
      <w:r w:rsidRPr="000A53EF">
        <w:rPr>
          <w:rFonts w:ascii="Times New Roman" w:hAnsi="Times New Roman" w:cs="Times New Roman"/>
          <w:sz w:val="28"/>
          <w:szCs w:val="28"/>
        </w:rPr>
        <w:lastRenderedPageBreak/>
        <w:t>государственные награды, выплата за наличие почетных званий, государственных наград устанавливается по одному из почетных званий, одной из государственных наград по выбору работника.</w:t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 xml:space="preserve">5.7.4. Выплаты за наличие </w:t>
      </w:r>
      <w:r w:rsidRPr="000A53EF">
        <w:rPr>
          <w:rFonts w:ascii="Times New Roman" w:hAnsi="Times New Roman" w:cs="Times New Roman"/>
          <w:sz w:val="28"/>
          <w:szCs w:val="28"/>
        </w:rPr>
        <w:t>ученой степени предоставляются работникам, входящим в профессиональную квалификационную группу "Должности работников сельского хозяйства третьего уровня", и рассчитываются по формуле:</w:t>
      </w:r>
    </w:p>
    <w:p w:rsidR="00000000" w:rsidRPr="000A53EF" w:rsidRDefault="00CA2567" w:rsidP="000A53EF">
      <w:pPr>
        <w:spacing w:line="36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pict>
          <v:shape id="_x0000_i1034" type="#_x0000_t75" style="width:75.75pt;height:18.75pt">
            <v:imagedata r:id="rId25" o:title=""/>
          </v:shape>
        </w:pict>
      </w:r>
      <w:r w:rsidR="006062D7" w:rsidRPr="000A53EF">
        <w:rPr>
          <w:rFonts w:ascii="Times New Roman" w:hAnsi="Times New Roman" w:cs="Times New Roman"/>
          <w:sz w:val="28"/>
          <w:szCs w:val="28"/>
        </w:rPr>
        <w:t>,</w:t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>где:</w:t>
      </w:r>
    </w:p>
    <w:p w:rsidR="00000000" w:rsidRPr="000A53EF" w:rsidRDefault="00CA256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pict>
          <v:shape id="_x0000_i1035" type="#_x0000_t75" style="width:22.5pt;height:18.75pt">
            <v:imagedata r:id="rId26" o:title=""/>
          </v:shape>
        </w:pict>
      </w:r>
      <w:r w:rsidR="006062D7" w:rsidRPr="000A53EF">
        <w:rPr>
          <w:rFonts w:ascii="Times New Roman" w:hAnsi="Times New Roman" w:cs="Times New Roman"/>
          <w:sz w:val="28"/>
          <w:szCs w:val="28"/>
        </w:rPr>
        <w:t xml:space="preserve"> - выплата за наличие ученой степени;</w:t>
      </w:r>
    </w:p>
    <w:p w:rsidR="00000000" w:rsidRPr="000A53EF" w:rsidRDefault="00CA256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pict>
          <v:shape id="_x0000_i1036" type="#_x0000_t75" style="width:24pt;height:18.75pt">
            <v:imagedata r:id="rId27" o:title=""/>
          </v:shape>
        </w:pict>
      </w:r>
      <w:r w:rsidR="006062D7" w:rsidRPr="000A53EF">
        <w:rPr>
          <w:rFonts w:ascii="Times New Roman" w:hAnsi="Times New Roman" w:cs="Times New Roman"/>
          <w:sz w:val="28"/>
          <w:szCs w:val="28"/>
        </w:rPr>
        <w:t xml:space="preserve"> - размер надбавки за наличие ученой степени.</w:t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>Выплата за наличие ученой степени предоставляется за ученые степени, включенные в Единый реестр ученых степеней и званий, утвер</w:t>
      </w:r>
      <w:r w:rsidRPr="000A53EF">
        <w:rPr>
          <w:rFonts w:ascii="Times New Roman" w:hAnsi="Times New Roman" w:cs="Times New Roman"/>
          <w:sz w:val="28"/>
          <w:szCs w:val="28"/>
        </w:rPr>
        <w:t>ждаемый Правительством Российской Федерации.</w:t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>Установление размеров выплат за наличие ученой степени производится со дня вступления в силу решения о присуждении ученой степени. Решение о присуждении ученой степени доктора наук вступает в силу со дня его при</w:t>
      </w:r>
      <w:r w:rsidRPr="000A53EF">
        <w:rPr>
          <w:rFonts w:ascii="Times New Roman" w:hAnsi="Times New Roman" w:cs="Times New Roman"/>
          <w:sz w:val="28"/>
          <w:szCs w:val="28"/>
        </w:rPr>
        <w:t>нятия президиумом Высшей аттестационной комиссии. Решение о присуждении ученой степени кандидата наук вступает в силу со дня принятия президиумом Высшей аттестационной комиссии решения о выдаче диплома кандидата наук.</w:t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>Размеры надбавок за наличие ученой сте</w:t>
      </w:r>
      <w:r w:rsidRPr="000A53EF">
        <w:rPr>
          <w:rFonts w:ascii="Times New Roman" w:hAnsi="Times New Roman" w:cs="Times New Roman"/>
          <w:sz w:val="28"/>
          <w:szCs w:val="28"/>
        </w:rPr>
        <w:t>пени приведены в таблице 24.</w:t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A53EF" w:rsidRDefault="006062D7" w:rsidP="000A53EF">
      <w:pPr>
        <w:spacing w:line="36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>Таблица 24</w:t>
      </w:r>
    </w:p>
    <w:p w:rsidR="00000000" w:rsidRPr="000A53EF" w:rsidRDefault="006062D7" w:rsidP="000A53EF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A53EF">
        <w:rPr>
          <w:rFonts w:ascii="Times New Roman" w:hAnsi="Times New Roman" w:cs="Times New Roman"/>
          <w:color w:val="auto"/>
          <w:sz w:val="28"/>
          <w:szCs w:val="28"/>
        </w:rPr>
        <w:t>Размеры надбавок за наличие ученой степени</w:t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1"/>
        <w:gridCol w:w="4961"/>
        <w:gridCol w:w="1702"/>
      </w:tblGrid>
      <w:tr w:rsidR="00000000" w:rsidRPr="006062D7" w:rsidTr="000A53E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профессиональной квалификационной группы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Основание назначения надбавки за наличие ученых степеней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Размер надбавки, процентов</w:t>
            </w:r>
          </w:p>
        </w:tc>
      </w:tr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3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Должности работников </w:t>
            </w: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сельского хозяйства </w:t>
            </w: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третьего уровня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ученая степень доктора наук по отрасли науки согласно номенклатуре </w:t>
            </w: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специальностей научных работников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30</w:t>
            </w:r>
          </w:p>
        </w:tc>
      </w:tr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3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ученая степень кандидата наук по отрасли науки согласно номенклатуре специальностей научных работников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</w:tr>
    </w:tbl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>5.7.5. Выплаты за стаж работы по профилю устанавливаются по профессиональным квалификационным группам в зависимости от продолжительности работы по профилю и рассчитываются по формуле:</w:t>
      </w:r>
    </w:p>
    <w:p w:rsidR="00000000" w:rsidRPr="000A53EF" w:rsidRDefault="00CA2567" w:rsidP="000A53EF">
      <w:pPr>
        <w:spacing w:line="36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pict>
          <v:shape id="_x0000_i1037" type="#_x0000_t75" style="width:57.75pt;height:18.75pt">
            <v:imagedata r:id="rId28" o:title=""/>
          </v:shape>
        </w:pict>
      </w:r>
      <w:r w:rsidR="006062D7" w:rsidRPr="000A53EF">
        <w:rPr>
          <w:rFonts w:ascii="Times New Roman" w:hAnsi="Times New Roman" w:cs="Times New Roman"/>
          <w:sz w:val="28"/>
          <w:szCs w:val="28"/>
        </w:rPr>
        <w:t>,</w:t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>где:</w:t>
      </w:r>
    </w:p>
    <w:p w:rsidR="00000000" w:rsidRPr="000A53EF" w:rsidRDefault="00CA256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pict>
          <v:shape id="_x0000_i1038" type="#_x0000_t75" style="width:13.5pt;height:18.75pt">
            <v:imagedata r:id="rId29" o:title=""/>
          </v:shape>
        </w:pict>
      </w:r>
      <w:r w:rsidR="006062D7" w:rsidRPr="000A53EF">
        <w:rPr>
          <w:rFonts w:ascii="Times New Roman" w:hAnsi="Times New Roman" w:cs="Times New Roman"/>
          <w:sz w:val="28"/>
          <w:szCs w:val="28"/>
        </w:rPr>
        <w:t xml:space="preserve"> - выплата за стаж работы по профилю;</w:t>
      </w:r>
    </w:p>
    <w:p w:rsidR="00000000" w:rsidRPr="000A53EF" w:rsidRDefault="00CA256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pict>
          <v:shape id="_x0000_i1039" type="#_x0000_t75" style="width:15pt;height:18.75pt">
            <v:imagedata r:id="rId30" o:title=""/>
          </v:shape>
        </w:pict>
      </w:r>
      <w:r w:rsidR="006062D7" w:rsidRPr="000A53EF">
        <w:rPr>
          <w:rFonts w:ascii="Times New Roman" w:hAnsi="Times New Roman" w:cs="Times New Roman"/>
          <w:sz w:val="28"/>
          <w:szCs w:val="28"/>
        </w:rPr>
        <w:t xml:space="preserve"> - размер надбавки за стаж работы по профилю.</w:t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>Размеры надбавок за стаж работы по профилю приведены в таблице 25.</w:t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A53EF" w:rsidRDefault="006062D7" w:rsidP="000A53EF">
      <w:pPr>
        <w:spacing w:line="36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>Таблица 25</w:t>
      </w:r>
    </w:p>
    <w:p w:rsidR="00000000" w:rsidRPr="000A53EF" w:rsidRDefault="006062D7" w:rsidP="000A53EF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A53EF">
        <w:rPr>
          <w:rFonts w:ascii="Times New Roman" w:hAnsi="Times New Roman" w:cs="Times New Roman"/>
          <w:color w:val="auto"/>
          <w:sz w:val="28"/>
          <w:szCs w:val="28"/>
        </w:rPr>
        <w:t>Размеры надбавок за стаж работы по профилю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44"/>
        <w:gridCol w:w="2897"/>
        <w:gridCol w:w="2773"/>
      </w:tblGrid>
      <w:tr w:rsidR="00000000" w:rsidRPr="006062D7" w:rsidTr="000A53EF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профессиональной квалификационной группы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Размер надбавки, процентов</w:t>
            </w:r>
          </w:p>
        </w:tc>
      </w:tr>
      <w:tr w:rsidR="00000000" w:rsidRPr="006062D7" w:rsidTr="000A53EF">
        <w:tblPrEx>
          <w:tblCellMar>
            <w:top w:w="0" w:type="dxa"/>
            <w:bottom w:w="0" w:type="dxa"/>
          </w:tblCellMar>
        </w:tblPrEx>
        <w:tc>
          <w:tcPr>
            <w:tcW w:w="4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Должности работников сельского хозяйства второго уровня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от 3 до 5 лет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2,5</w:t>
            </w:r>
          </w:p>
        </w:tc>
      </w:tr>
      <w:tr w:rsidR="00000000" w:rsidRPr="006062D7" w:rsidTr="000A53EF">
        <w:tblPrEx>
          <w:tblCellMar>
            <w:top w:w="0" w:type="dxa"/>
            <w:bottom w:w="0" w:type="dxa"/>
          </w:tblCellMar>
        </w:tblPrEx>
        <w:tc>
          <w:tcPr>
            <w:tcW w:w="4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3,5</w:t>
            </w:r>
          </w:p>
        </w:tc>
      </w:tr>
      <w:tr w:rsidR="00000000" w:rsidRPr="006062D7" w:rsidTr="000A53EF">
        <w:tblPrEx>
          <w:tblCellMar>
            <w:top w:w="0" w:type="dxa"/>
            <w:bottom w:w="0" w:type="dxa"/>
          </w:tblCellMar>
        </w:tblPrEx>
        <w:tc>
          <w:tcPr>
            <w:tcW w:w="4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4,5</w:t>
            </w:r>
          </w:p>
        </w:tc>
      </w:tr>
      <w:tr w:rsidR="00000000" w:rsidRPr="006062D7" w:rsidTr="000A53EF">
        <w:tblPrEx>
          <w:tblCellMar>
            <w:top w:w="0" w:type="dxa"/>
            <w:bottom w:w="0" w:type="dxa"/>
          </w:tblCellMar>
        </w:tblPrEx>
        <w:tc>
          <w:tcPr>
            <w:tcW w:w="4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5,5</w:t>
            </w:r>
          </w:p>
        </w:tc>
      </w:tr>
      <w:tr w:rsidR="00000000" w:rsidRPr="006062D7" w:rsidTr="000A53EF">
        <w:tblPrEx>
          <w:tblCellMar>
            <w:top w:w="0" w:type="dxa"/>
            <w:bottom w:w="0" w:type="dxa"/>
          </w:tblCellMar>
        </w:tblPrEx>
        <w:tc>
          <w:tcPr>
            <w:tcW w:w="4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Должности работников </w:t>
            </w: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сельского хозяйства третьего уровня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от 3 до 5 лет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3,0</w:t>
            </w:r>
          </w:p>
        </w:tc>
      </w:tr>
      <w:tr w:rsidR="00000000" w:rsidRPr="006062D7" w:rsidTr="000A53EF">
        <w:tblPrEx>
          <w:tblCellMar>
            <w:top w:w="0" w:type="dxa"/>
            <w:bottom w:w="0" w:type="dxa"/>
          </w:tblCellMar>
        </w:tblPrEx>
        <w:tc>
          <w:tcPr>
            <w:tcW w:w="4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4,5</w:t>
            </w:r>
          </w:p>
        </w:tc>
      </w:tr>
      <w:tr w:rsidR="00000000" w:rsidRPr="006062D7" w:rsidTr="000A53EF">
        <w:tblPrEx>
          <w:tblCellMar>
            <w:top w:w="0" w:type="dxa"/>
            <w:bottom w:w="0" w:type="dxa"/>
          </w:tblCellMar>
        </w:tblPrEx>
        <w:tc>
          <w:tcPr>
            <w:tcW w:w="4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5,5</w:t>
            </w:r>
          </w:p>
        </w:tc>
      </w:tr>
      <w:tr w:rsidR="00000000" w:rsidRPr="006062D7" w:rsidTr="000A53EF">
        <w:tblPrEx>
          <w:tblCellMar>
            <w:top w:w="0" w:type="dxa"/>
            <w:bottom w:w="0" w:type="dxa"/>
          </w:tblCellMar>
        </w:tblPrEx>
        <w:tc>
          <w:tcPr>
            <w:tcW w:w="4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6,5</w:t>
            </w:r>
          </w:p>
        </w:tc>
      </w:tr>
    </w:tbl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 xml:space="preserve">Установление (изменение) размеров выплат за стаж работы по профилю при изменении стажа работы производится со дня достижения стажа, </w:t>
      </w:r>
      <w:r w:rsidRPr="000A53EF">
        <w:rPr>
          <w:rFonts w:ascii="Times New Roman" w:hAnsi="Times New Roman" w:cs="Times New Roman"/>
          <w:sz w:val="28"/>
          <w:szCs w:val="28"/>
        </w:rPr>
        <w:t>дающего право на увеличение размера выплаты за стаж работы по профилю, если документы, подтверждающие стаж, находятся в учреждении, или со дня представления необходимого документа, подтверждающего стаж</w:t>
      </w:r>
      <w:proofErr w:type="gramStart"/>
      <w:r w:rsidRPr="000A53EF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 xml:space="preserve">пункт 5.7 считать </w:t>
      </w:r>
      <w:hyperlink r:id="rId31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5.8</w:t>
        </w:r>
      </w:hyperlink>
      <w:r w:rsidRPr="000A53EF">
        <w:rPr>
          <w:rFonts w:ascii="Times New Roman" w:hAnsi="Times New Roman" w:cs="Times New Roman"/>
          <w:sz w:val="28"/>
          <w:szCs w:val="28"/>
        </w:rPr>
        <w:t>;</w:t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 xml:space="preserve">подпункты 5.7.1-5.7.10 считать соответственно </w:t>
      </w:r>
      <w:hyperlink r:id="rId32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подпунктами 5.8.1-5.8.10</w:t>
        </w:r>
      </w:hyperlink>
      <w:r w:rsidRPr="000A53EF">
        <w:rPr>
          <w:rFonts w:ascii="Times New Roman" w:hAnsi="Times New Roman" w:cs="Times New Roman"/>
          <w:sz w:val="28"/>
          <w:szCs w:val="28"/>
        </w:rPr>
        <w:t>;</w:t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 xml:space="preserve">в </w:t>
      </w:r>
      <w:hyperlink r:id="rId33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подпункте 5.7.10</w:t>
        </w:r>
      </w:hyperlink>
      <w:r w:rsidRPr="000A53EF">
        <w:rPr>
          <w:rFonts w:ascii="Times New Roman" w:hAnsi="Times New Roman" w:cs="Times New Roman"/>
          <w:sz w:val="28"/>
          <w:szCs w:val="28"/>
        </w:rPr>
        <w:t>:</w:t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>слова "</w:t>
      </w:r>
      <w:proofErr w:type="gramStart"/>
      <w:r w:rsidRPr="000A53EF">
        <w:rPr>
          <w:rFonts w:ascii="Times New Roman" w:hAnsi="Times New Roman" w:cs="Times New Roman"/>
          <w:sz w:val="28"/>
          <w:szCs w:val="28"/>
        </w:rPr>
        <w:t>приведен</w:t>
      </w:r>
      <w:proofErr w:type="gramEnd"/>
      <w:r w:rsidRPr="000A53EF">
        <w:rPr>
          <w:rFonts w:ascii="Times New Roman" w:hAnsi="Times New Roman" w:cs="Times New Roman"/>
          <w:sz w:val="28"/>
          <w:szCs w:val="28"/>
        </w:rPr>
        <w:t xml:space="preserve"> в таблицах 23-27" заменить словами "приведен в </w:t>
      </w:r>
      <w:r w:rsidRPr="000A53EF">
        <w:rPr>
          <w:rFonts w:ascii="Times New Roman" w:hAnsi="Times New Roman" w:cs="Times New Roman"/>
          <w:sz w:val="28"/>
          <w:szCs w:val="28"/>
        </w:rPr>
        <w:t>таблицах 26-30";</w:t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 xml:space="preserve">таблицы 23-27 считать соответственно </w:t>
      </w:r>
      <w:hyperlink r:id="rId34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таблицами 26-30</w:t>
        </w:r>
      </w:hyperlink>
      <w:r w:rsidRPr="000A53EF">
        <w:rPr>
          <w:rFonts w:ascii="Times New Roman" w:hAnsi="Times New Roman" w:cs="Times New Roman"/>
          <w:sz w:val="28"/>
          <w:szCs w:val="28"/>
        </w:rPr>
        <w:t>;</w:t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таблицу 26</w:t>
        </w:r>
      </w:hyperlink>
      <w:r w:rsidRPr="000A53EF">
        <w:rPr>
          <w:rFonts w:ascii="Times New Roman" w:hAnsi="Times New Roman" w:cs="Times New Roman"/>
          <w:sz w:val="28"/>
          <w:szCs w:val="28"/>
        </w:rPr>
        <w:t xml:space="preserve"> "Предельный совокупный размер весовых коэффициентов по критериям </w:t>
      </w:r>
      <w:proofErr w:type="gramStart"/>
      <w:r w:rsidRPr="000A53EF">
        <w:rPr>
          <w:rFonts w:ascii="Times New Roman" w:hAnsi="Times New Roman" w:cs="Times New Roman"/>
          <w:sz w:val="28"/>
          <w:szCs w:val="28"/>
        </w:rPr>
        <w:t>эффективности деятельности ра</w:t>
      </w:r>
      <w:r w:rsidRPr="000A53EF">
        <w:rPr>
          <w:rFonts w:ascii="Times New Roman" w:hAnsi="Times New Roman" w:cs="Times New Roman"/>
          <w:sz w:val="28"/>
          <w:szCs w:val="28"/>
        </w:rPr>
        <w:t>ботников профессиональных квалификационных групп должностей работников образования государственных учреждений здравоохранения Республики</w:t>
      </w:r>
      <w:proofErr w:type="gramEnd"/>
      <w:r w:rsidRPr="000A53EF">
        <w:rPr>
          <w:rFonts w:ascii="Times New Roman" w:hAnsi="Times New Roman" w:cs="Times New Roman"/>
          <w:sz w:val="28"/>
          <w:szCs w:val="28"/>
        </w:rPr>
        <w:t xml:space="preserve"> Татарстан" дополнить </w:t>
      </w:r>
      <w:hyperlink r:id="rId36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строкой 2.2</w:t>
        </w:r>
      </w:hyperlink>
      <w:r w:rsidRPr="000A53E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1"/>
        <w:gridCol w:w="7372"/>
        <w:gridCol w:w="1820"/>
      </w:tblGrid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"2.2.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Социальный пед</w:t>
            </w: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агог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50"</w:t>
            </w:r>
          </w:p>
        </w:tc>
      </w:tr>
    </w:tbl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таблицу 27</w:t>
        </w:r>
      </w:hyperlink>
      <w:r w:rsidRPr="000A53EF">
        <w:rPr>
          <w:rFonts w:ascii="Times New Roman" w:hAnsi="Times New Roman" w:cs="Times New Roman"/>
          <w:sz w:val="28"/>
          <w:szCs w:val="28"/>
        </w:rPr>
        <w:t xml:space="preserve"> "Предельный совокупный размер весовых коэффициентов по критериям </w:t>
      </w:r>
      <w:proofErr w:type="gramStart"/>
      <w:r w:rsidRPr="000A53EF">
        <w:rPr>
          <w:rFonts w:ascii="Times New Roman" w:hAnsi="Times New Roman" w:cs="Times New Roman"/>
          <w:sz w:val="28"/>
          <w:szCs w:val="28"/>
        </w:rPr>
        <w:t>эффективности деятельности работников профессиональных квалификационных групп должностей работников</w:t>
      </w:r>
      <w:proofErr w:type="gramEnd"/>
      <w:r w:rsidRPr="000A53EF">
        <w:rPr>
          <w:rFonts w:ascii="Times New Roman" w:hAnsi="Times New Roman" w:cs="Times New Roman"/>
          <w:sz w:val="28"/>
          <w:szCs w:val="28"/>
        </w:rPr>
        <w:t xml:space="preserve"> культуры, искусства и кинемат</w:t>
      </w:r>
      <w:r w:rsidRPr="000A53EF">
        <w:rPr>
          <w:rFonts w:ascii="Times New Roman" w:hAnsi="Times New Roman" w:cs="Times New Roman"/>
          <w:sz w:val="28"/>
          <w:szCs w:val="28"/>
        </w:rPr>
        <w:t xml:space="preserve">ографии государственных учреждений здравоохранения Республики Татарстан" дополнить </w:t>
      </w:r>
      <w:hyperlink r:id="rId38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строкой 2.5</w:t>
        </w:r>
      </w:hyperlink>
      <w:r w:rsidRPr="000A53E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1"/>
        <w:gridCol w:w="7371"/>
        <w:gridCol w:w="1842"/>
      </w:tblGrid>
      <w:tr w:rsidR="00000000" w:rsidRPr="006062D7" w:rsidTr="000A53EF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"2.5.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Администратор (старший администратор)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40"</w:t>
            </w:r>
          </w:p>
        </w:tc>
      </w:tr>
    </w:tbl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 xml:space="preserve">дополнить </w:t>
      </w:r>
      <w:hyperlink r:id="rId39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таблицей 31</w:t>
        </w:r>
      </w:hyperlink>
      <w:r w:rsidRPr="000A53EF">
        <w:rPr>
          <w:rFonts w:ascii="Times New Roman" w:hAnsi="Times New Roman" w:cs="Times New Roman"/>
          <w:sz w:val="28"/>
          <w:szCs w:val="28"/>
        </w:rPr>
        <w:t xml:space="preserve"> "Предельный совокупный размер весовых коэффициентов по критериям </w:t>
      </w:r>
      <w:proofErr w:type="gramStart"/>
      <w:r w:rsidRPr="000A53EF">
        <w:rPr>
          <w:rFonts w:ascii="Times New Roman" w:hAnsi="Times New Roman" w:cs="Times New Roman"/>
          <w:sz w:val="28"/>
          <w:szCs w:val="28"/>
        </w:rPr>
        <w:t>эффективности деятельности работников квалификационных групп должностей работников сельского</w:t>
      </w:r>
      <w:proofErr w:type="gramEnd"/>
      <w:r w:rsidRPr="000A53EF">
        <w:rPr>
          <w:rFonts w:ascii="Times New Roman" w:hAnsi="Times New Roman" w:cs="Times New Roman"/>
          <w:sz w:val="28"/>
          <w:szCs w:val="28"/>
        </w:rPr>
        <w:t xml:space="preserve"> хозяйства" следующего содержания:</w:t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A53EF" w:rsidRDefault="006062D7" w:rsidP="000A53EF">
      <w:pPr>
        <w:spacing w:line="36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>"Таблица 31</w:t>
      </w:r>
    </w:p>
    <w:p w:rsidR="00000000" w:rsidRPr="000A53EF" w:rsidRDefault="006062D7" w:rsidP="000A53EF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A53EF">
        <w:rPr>
          <w:rFonts w:ascii="Times New Roman" w:hAnsi="Times New Roman" w:cs="Times New Roman"/>
          <w:color w:val="auto"/>
          <w:sz w:val="28"/>
          <w:szCs w:val="28"/>
        </w:rPr>
        <w:t xml:space="preserve">Предельный совокупный размер весовых коэффициентов по критериям </w:t>
      </w:r>
      <w:proofErr w:type="gramStart"/>
      <w:r w:rsidRPr="000A53EF">
        <w:rPr>
          <w:rFonts w:ascii="Times New Roman" w:hAnsi="Times New Roman" w:cs="Times New Roman"/>
          <w:color w:val="auto"/>
          <w:sz w:val="28"/>
          <w:szCs w:val="28"/>
        </w:rPr>
        <w:t>эффективности деятельности работников квалификационных групп должностей работников сельского хозяйства</w:t>
      </w:r>
      <w:proofErr w:type="gramEnd"/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9"/>
        <w:gridCol w:w="5386"/>
        <w:gridCol w:w="3969"/>
      </w:tblGrid>
      <w:tr w:rsidR="00000000" w:rsidRPr="006062D7" w:rsidTr="000A53E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N</w:t>
            </w:r>
          </w:p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w:proofErr w:type="spellStart"/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Предельный совокупный размер весовых коэффициентов</w:t>
            </w:r>
          </w:p>
        </w:tc>
      </w:tr>
      <w:tr w:rsidR="00000000" w:rsidRPr="006062D7" w:rsidTr="000A53EF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Профессиональная квалификационная группа "Должности работников сельского хозяйства второго уровня"</w:t>
            </w:r>
          </w:p>
        </w:tc>
      </w:tr>
      <w:tr w:rsidR="00000000" w:rsidRPr="006062D7" w:rsidTr="000A53E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Ветеринарный фельдшер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45</w:t>
            </w:r>
          </w:p>
        </w:tc>
      </w:tr>
      <w:tr w:rsidR="00000000" w:rsidRPr="006062D7" w:rsidTr="000A53EF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Профессиональная квалификационная группа "Должности работников сельского хозяйства третьего уровня"</w:t>
            </w:r>
          </w:p>
        </w:tc>
      </w:tr>
      <w:tr w:rsidR="00000000" w:rsidRPr="006062D7" w:rsidTr="000A53EF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Первый квалификационный </w:t>
            </w: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уровень</w:t>
            </w:r>
          </w:p>
        </w:tc>
      </w:tr>
      <w:tr w:rsidR="00000000" w:rsidRPr="006062D7" w:rsidTr="000A53E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Ветеринарный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55</w:t>
            </w:r>
          </w:p>
        </w:tc>
      </w:tr>
      <w:tr w:rsidR="00000000" w:rsidRPr="006062D7" w:rsidTr="000A53EF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</w:tr>
      <w:tr w:rsidR="00000000" w:rsidRPr="006062D7" w:rsidTr="000A53E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Ветеринарный врач второй категории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60</w:t>
            </w:r>
          </w:p>
        </w:tc>
      </w:tr>
      <w:tr w:rsidR="00000000" w:rsidRPr="006062D7" w:rsidTr="000A53EF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Третий квалификационный уровень</w:t>
            </w:r>
          </w:p>
        </w:tc>
      </w:tr>
      <w:tr w:rsidR="00000000" w:rsidRPr="006062D7" w:rsidTr="000A53E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Ветеринарный врач первой категории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63</w:t>
            </w:r>
          </w:p>
        </w:tc>
      </w:tr>
      <w:tr w:rsidR="00000000" w:rsidRPr="006062D7" w:rsidTr="000A53EF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Четвертый квалификационный уровень</w:t>
            </w:r>
          </w:p>
        </w:tc>
      </w:tr>
      <w:tr w:rsidR="00000000" w:rsidRPr="006062D7" w:rsidTr="000A53E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Ведущий ветеринарный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65"</w:t>
            </w:r>
          </w:p>
        </w:tc>
      </w:tr>
    </w:tbl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6"/>
      <w:r w:rsidRPr="000A53EF">
        <w:rPr>
          <w:rFonts w:ascii="Times New Roman" w:hAnsi="Times New Roman" w:cs="Times New Roman"/>
          <w:sz w:val="28"/>
          <w:szCs w:val="28"/>
        </w:rPr>
        <w:t xml:space="preserve">в </w:t>
      </w:r>
      <w:hyperlink r:id="rId40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разделе 6</w:t>
        </w:r>
      </w:hyperlink>
      <w:r w:rsidRPr="000A53EF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 6.3</w:t>
        </w:r>
      </w:hyperlink>
      <w:r w:rsidRPr="000A53E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bookmarkEnd w:id="7"/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 xml:space="preserve">"6.3. </w:t>
      </w:r>
      <w:proofErr w:type="gramStart"/>
      <w:r w:rsidRPr="000A53EF">
        <w:rPr>
          <w:rFonts w:ascii="Times New Roman" w:hAnsi="Times New Roman" w:cs="Times New Roman"/>
          <w:sz w:val="28"/>
          <w:szCs w:val="28"/>
        </w:rPr>
        <w:t xml:space="preserve">Выплаты специалистам за работу в сельской местности предоставляются работникам, входящим в </w:t>
      </w:r>
      <w:r w:rsidRPr="000A53EF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"Средний медицинский и фармацевтический персонал", "Врачи и провизоры", "Руководители структурных подразделений учреждений с высшим медицинским и фармацевтическим образованием (врач-специалист, провизор)", "Должност</w:t>
      </w:r>
      <w:r w:rsidRPr="000A53EF">
        <w:rPr>
          <w:rFonts w:ascii="Times New Roman" w:hAnsi="Times New Roman" w:cs="Times New Roman"/>
          <w:sz w:val="28"/>
          <w:szCs w:val="28"/>
        </w:rPr>
        <w:t xml:space="preserve">и специалистов третьего уровня в учреждениях здравоохранения и осуществляющих предоставление социальных услуг", "Руководители структурных подразделений </w:t>
      </w:r>
      <w:r w:rsidRPr="000A53EF">
        <w:rPr>
          <w:rFonts w:ascii="Times New Roman" w:hAnsi="Times New Roman" w:cs="Times New Roman"/>
          <w:sz w:val="28"/>
          <w:szCs w:val="28"/>
        </w:rPr>
        <w:lastRenderedPageBreak/>
        <w:t>учреждений здравоохранения и осуществляющих предоставление социальных услуг", "Должности работников сель</w:t>
      </w:r>
      <w:r w:rsidRPr="000A53EF">
        <w:rPr>
          <w:rFonts w:ascii="Times New Roman" w:hAnsi="Times New Roman" w:cs="Times New Roman"/>
          <w:sz w:val="28"/>
          <w:szCs w:val="28"/>
        </w:rPr>
        <w:t>ского хозяйства</w:t>
      </w:r>
      <w:proofErr w:type="gramEnd"/>
      <w:r w:rsidRPr="000A53EF">
        <w:rPr>
          <w:rFonts w:ascii="Times New Roman" w:hAnsi="Times New Roman" w:cs="Times New Roman"/>
          <w:sz w:val="28"/>
          <w:szCs w:val="28"/>
        </w:rPr>
        <w:t xml:space="preserve"> второго уровня", "Должности работников сельского хозяйства третьего уровня", должностей работников образования, сферы научных исследований и разработок, работников культуры, искусства и кинематографии, и рассчитываются по формуле:</w:t>
      </w:r>
    </w:p>
    <w:p w:rsidR="00000000" w:rsidRPr="000A53EF" w:rsidRDefault="00CA2567" w:rsidP="000A53EF">
      <w:pPr>
        <w:spacing w:line="36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pict>
          <v:shape id="_x0000_i1040" type="#_x0000_t75" style="width:72.75pt;height:19.5pt">
            <v:imagedata r:id="rId42" o:title=""/>
          </v:shape>
        </w:pict>
      </w:r>
      <w:r w:rsidR="006062D7" w:rsidRPr="000A53EF">
        <w:rPr>
          <w:rFonts w:ascii="Times New Roman" w:hAnsi="Times New Roman" w:cs="Times New Roman"/>
          <w:sz w:val="28"/>
          <w:szCs w:val="28"/>
        </w:rPr>
        <w:t>,</w:t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>где:</w:t>
      </w:r>
    </w:p>
    <w:p w:rsidR="00000000" w:rsidRPr="000A53EF" w:rsidRDefault="00CA256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pict>
          <v:shape id="_x0000_i1041" type="#_x0000_t75" style="width:20.25pt;height:18.75pt">
            <v:imagedata r:id="rId43" o:title=""/>
          </v:shape>
        </w:pict>
      </w:r>
      <w:r w:rsidR="006062D7" w:rsidRPr="000A53EF">
        <w:rPr>
          <w:rFonts w:ascii="Times New Roman" w:hAnsi="Times New Roman" w:cs="Times New Roman"/>
          <w:sz w:val="28"/>
          <w:szCs w:val="28"/>
        </w:rPr>
        <w:t xml:space="preserve"> - выплаты специалистам за работу в сельской местности;</w:t>
      </w:r>
    </w:p>
    <w:p w:rsidR="00000000" w:rsidRPr="000A53EF" w:rsidRDefault="00CA256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pict>
          <v:shape id="_x0000_i1042" type="#_x0000_t75" style="width:17.25pt;height:19.5pt">
            <v:imagedata r:id="rId44" o:title=""/>
          </v:shape>
        </w:pict>
      </w:r>
      <w:r w:rsidR="006062D7" w:rsidRPr="000A53EF">
        <w:rPr>
          <w:rFonts w:ascii="Times New Roman" w:hAnsi="Times New Roman" w:cs="Times New Roman"/>
          <w:sz w:val="28"/>
          <w:szCs w:val="28"/>
        </w:rPr>
        <w:t xml:space="preserve"> - размер должностного </w:t>
      </w:r>
      <w:proofErr w:type="gramStart"/>
      <w:r w:rsidR="006062D7" w:rsidRPr="000A53EF">
        <w:rPr>
          <w:rFonts w:ascii="Times New Roman" w:hAnsi="Times New Roman" w:cs="Times New Roman"/>
          <w:sz w:val="28"/>
          <w:szCs w:val="28"/>
        </w:rPr>
        <w:t>оклада первого разряда четырехразрядной тарифной сетки работников госу</w:t>
      </w:r>
      <w:r w:rsidR="006062D7" w:rsidRPr="000A53EF">
        <w:rPr>
          <w:rFonts w:ascii="Times New Roman" w:hAnsi="Times New Roman" w:cs="Times New Roman"/>
          <w:sz w:val="28"/>
          <w:szCs w:val="28"/>
        </w:rPr>
        <w:t>дарственных учреждений здравоохранения</w:t>
      </w:r>
      <w:proofErr w:type="gramEnd"/>
      <w:r w:rsidR="006062D7" w:rsidRPr="000A53EF">
        <w:rPr>
          <w:rFonts w:ascii="Times New Roman" w:hAnsi="Times New Roman" w:cs="Times New Roman"/>
          <w:sz w:val="28"/>
          <w:szCs w:val="28"/>
        </w:rPr>
        <w:t>;</w:t>
      </w:r>
    </w:p>
    <w:p w:rsidR="00000000" w:rsidRPr="000A53EF" w:rsidRDefault="00CA256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pict>
          <v:shape id="_x0000_i1043" type="#_x0000_t75" style="width:21.75pt;height:18.75pt">
            <v:imagedata r:id="rId45" o:title=""/>
          </v:shape>
        </w:pict>
      </w:r>
      <w:r w:rsidR="006062D7" w:rsidRPr="000A53EF">
        <w:rPr>
          <w:rFonts w:ascii="Times New Roman" w:hAnsi="Times New Roman" w:cs="Times New Roman"/>
          <w:sz w:val="28"/>
          <w:szCs w:val="28"/>
        </w:rPr>
        <w:t xml:space="preserve"> - размер надбавки специалистам за работу в сельской местности.</w:t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>Размер надбавки специалистам за работу в сельской местности составляет 25 процентов.</w:t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>Выплаты специалистам за работу в</w:t>
      </w:r>
      <w:r w:rsidRPr="000A53EF">
        <w:rPr>
          <w:rFonts w:ascii="Times New Roman" w:hAnsi="Times New Roman" w:cs="Times New Roman"/>
          <w:sz w:val="28"/>
          <w:szCs w:val="28"/>
        </w:rPr>
        <w:t xml:space="preserve"> сельской местности предоставляются также работникам учреждений, расположенных в городских поселениях, образованных на основе поселков городского типа Апастово, Балтаси, Богатые Сабы, Рыбная Слобода</w:t>
      </w:r>
      <w:proofErr w:type="gramStart"/>
      <w:r w:rsidRPr="000A53EF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7"/>
      <w:r w:rsidRPr="000A53EF">
        <w:rPr>
          <w:rFonts w:ascii="Times New Roman" w:hAnsi="Times New Roman" w:cs="Times New Roman"/>
          <w:sz w:val="28"/>
          <w:szCs w:val="28"/>
        </w:rPr>
        <w:t xml:space="preserve">в </w:t>
      </w:r>
      <w:hyperlink r:id="rId46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разделе 7</w:t>
        </w:r>
      </w:hyperlink>
      <w:r w:rsidRPr="000A53EF">
        <w:rPr>
          <w:rFonts w:ascii="Times New Roman" w:hAnsi="Times New Roman" w:cs="Times New Roman"/>
          <w:sz w:val="28"/>
          <w:szCs w:val="28"/>
        </w:rPr>
        <w:t>:</w:t>
      </w:r>
    </w:p>
    <w:bookmarkEnd w:id="8"/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 xml:space="preserve">таблицы 28-29 считать соответственно </w:t>
      </w:r>
      <w:hyperlink r:id="rId47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таблицами 32-33</w:t>
        </w:r>
      </w:hyperlink>
      <w:r w:rsidRPr="000A53EF">
        <w:rPr>
          <w:rFonts w:ascii="Times New Roman" w:hAnsi="Times New Roman" w:cs="Times New Roman"/>
          <w:sz w:val="28"/>
          <w:szCs w:val="28"/>
        </w:rPr>
        <w:t>;</w:t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пункты 7.4-7.6</w:t>
        </w:r>
      </w:hyperlink>
      <w:r w:rsidRPr="000A53E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 xml:space="preserve">"7.4. </w:t>
      </w:r>
      <w:proofErr w:type="gramStart"/>
      <w:r w:rsidRPr="000A53EF">
        <w:rPr>
          <w:rFonts w:ascii="Times New Roman" w:hAnsi="Times New Roman" w:cs="Times New Roman"/>
          <w:sz w:val="28"/>
          <w:szCs w:val="28"/>
        </w:rPr>
        <w:t>Руководитель учреждения может устанавливать заместителям руково</w:t>
      </w:r>
      <w:r w:rsidRPr="000A53EF">
        <w:rPr>
          <w:rFonts w:ascii="Times New Roman" w:hAnsi="Times New Roman" w:cs="Times New Roman"/>
          <w:sz w:val="28"/>
          <w:szCs w:val="28"/>
        </w:rPr>
        <w:t>дителя (в том числе директору), главному бухгалтеру и главной медицинской сестре (главной акушерке, главному фельдшеру) учреждения здравоохранения выплаты стимулирующего характера за качество выполняемых работ в размере должностного оклада с учетом результ</w:t>
      </w:r>
      <w:r w:rsidRPr="000A53EF">
        <w:rPr>
          <w:rFonts w:ascii="Times New Roman" w:hAnsi="Times New Roman" w:cs="Times New Roman"/>
          <w:sz w:val="28"/>
          <w:szCs w:val="28"/>
        </w:rPr>
        <w:t>атов их деятельности, определенных на основании критериев эффективности их деятельности, за счет средств в размере до 80 процентов от фонда стимулирования руководителя учреждения, его заместителей</w:t>
      </w:r>
      <w:proofErr w:type="gramEnd"/>
      <w:r w:rsidRPr="000A53EF">
        <w:rPr>
          <w:rFonts w:ascii="Times New Roman" w:hAnsi="Times New Roman" w:cs="Times New Roman"/>
          <w:sz w:val="28"/>
          <w:szCs w:val="28"/>
        </w:rPr>
        <w:t xml:space="preserve"> (в том числе директора), главного бухгалтера и главной меди</w:t>
      </w:r>
      <w:r w:rsidRPr="000A53EF">
        <w:rPr>
          <w:rFonts w:ascii="Times New Roman" w:hAnsi="Times New Roman" w:cs="Times New Roman"/>
          <w:sz w:val="28"/>
          <w:szCs w:val="28"/>
        </w:rPr>
        <w:t xml:space="preserve">цинской сестры (главной акушерки, главного фельдшера) учреждения, сформированного в соответствии с пунктом 8.3 настоящего Положения, и экономии средств по фонду </w:t>
      </w:r>
      <w:r w:rsidRPr="000A53EF">
        <w:rPr>
          <w:rFonts w:ascii="Times New Roman" w:hAnsi="Times New Roman" w:cs="Times New Roman"/>
          <w:sz w:val="28"/>
          <w:szCs w:val="28"/>
        </w:rPr>
        <w:lastRenderedPageBreak/>
        <w:t>оплаты труда учреждения. Выплаты стимулирующего характера заместителям руководителя (в том числ</w:t>
      </w:r>
      <w:r w:rsidRPr="000A53EF">
        <w:rPr>
          <w:rFonts w:ascii="Times New Roman" w:hAnsi="Times New Roman" w:cs="Times New Roman"/>
          <w:sz w:val="28"/>
          <w:szCs w:val="28"/>
        </w:rPr>
        <w:t>е директору), главному бухгалтеру и главной медицинской сестре (главной акушерке, главному фельдшеру) могут осуществляться ежемесячно, ежеквартально, по итогам работы за год, за выполнение важных и особо важных заданий.</w:t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 w:rsidRPr="000A53EF">
        <w:rPr>
          <w:rFonts w:ascii="Times New Roman" w:hAnsi="Times New Roman" w:cs="Times New Roman"/>
          <w:sz w:val="28"/>
          <w:szCs w:val="28"/>
        </w:rPr>
        <w:t>Учредитель учреждения может уст</w:t>
      </w:r>
      <w:r w:rsidRPr="000A53EF">
        <w:rPr>
          <w:rFonts w:ascii="Times New Roman" w:hAnsi="Times New Roman" w:cs="Times New Roman"/>
          <w:sz w:val="28"/>
          <w:szCs w:val="28"/>
        </w:rPr>
        <w:t>анавливать руководителю учреждения здравоохранения выплаты стимулирующего характера за качество выполняемых работ в размере должностного оклада с учетом результатов деятельности учреждения, определенных на основании критериев эффективности деятельности учр</w:t>
      </w:r>
      <w:r w:rsidRPr="000A53EF">
        <w:rPr>
          <w:rFonts w:ascii="Times New Roman" w:hAnsi="Times New Roman" w:cs="Times New Roman"/>
          <w:sz w:val="28"/>
          <w:szCs w:val="28"/>
        </w:rPr>
        <w:t>еждения, за счет средств в размере до 20 процентов от фонда стимулирования руководителя учреждения, его заместителей (в том числе директора), главного бухгалтера и главной медицинской сестры (главной акушерки, главного фельдшера) учреждения</w:t>
      </w:r>
      <w:proofErr w:type="gramEnd"/>
      <w:r w:rsidRPr="000A53EF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0A53EF">
        <w:rPr>
          <w:rFonts w:ascii="Times New Roman" w:hAnsi="Times New Roman" w:cs="Times New Roman"/>
          <w:sz w:val="28"/>
          <w:szCs w:val="28"/>
        </w:rPr>
        <w:t xml:space="preserve">, сформированного в соответствии с пунктом 8.3 настоящего Положения, и экономии средств по фонду оплаты труда учреждения. Выплаты стимулирующего характера руководителю учреждения здравоохранения могут осуществляться ежемесячно, по итогам работы за год, за </w:t>
      </w:r>
      <w:r w:rsidRPr="000A53EF">
        <w:rPr>
          <w:rFonts w:ascii="Times New Roman" w:hAnsi="Times New Roman" w:cs="Times New Roman"/>
          <w:sz w:val="28"/>
          <w:szCs w:val="28"/>
        </w:rPr>
        <w:t>выполнение важных и особо важных заданий.</w:t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>7.6. Решения о стимулировании руководителей подведомственных учреждений оформляются нормативным правовым актом учредителя</w:t>
      </w:r>
      <w:proofErr w:type="gramStart"/>
      <w:r w:rsidRPr="000A53EF">
        <w:rPr>
          <w:rFonts w:ascii="Times New Roman" w:hAnsi="Times New Roman" w:cs="Times New Roman"/>
          <w:sz w:val="28"/>
          <w:szCs w:val="28"/>
        </w:rPr>
        <w:t>.";</w:t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8"/>
      <w:proofErr w:type="gramEnd"/>
      <w:r w:rsidRPr="000A53EF">
        <w:rPr>
          <w:rFonts w:ascii="Times New Roman" w:hAnsi="Times New Roman" w:cs="Times New Roman"/>
          <w:sz w:val="28"/>
          <w:szCs w:val="28"/>
        </w:rPr>
        <w:t xml:space="preserve">в </w:t>
      </w:r>
      <w:hyperlink r:id="rId49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приложении N 1</w:t>
        </w:r>
      </w:hyperlink>
      <w:r w:rsidRPr="000A53EF">
        <w:rPr>
          <w:rFonts w:ascii="Times New Roman" w:hAnsi="Times New Roman" w:cs="Times New Roman"/>
          <w:sz w:val="28"/>
          <w:szCs w:val="28"/>
        </w:rPr>
        <w:t xml:space="preserve"> к указанному </w:t>
      </w:r>
      <w:hyperlink r:id="rId50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Положению</w:t>
        </w:r>
      </w:hyperlink>
      <w:r w:rsidRPr="000A53EF">
        <w:rPr>
          <w:rFonts w:ascii="Times New Roman" w:hAnsi="Times New Roman" w:cs="Times New Roman"/>
          <w:sz w:val="28"/>
          <w:szCs w:val="28"/>
        </w:rPr>
        <w:t>:</w:t>
      </w:r>
    </w:p>
    <w:bookmarkEnd w:id="9"/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fldChar w:fldCharType="begin"/>
      </w:r>
      <w:r w:rsidRPr="000A53EF">
        <w:rPr>
          <w:rFonts w:ascii="Times New Roman" w:hAnsi="Times New Roman" w:cs="Times New Roman"/>
          <w:sz w:val="28"/>
          <w:szCs w:val="28"/>
        </w:rPr>
        <w:instrText>HYPERLINK "garantF1://34487505.100102"</w:instrText>
      </w:r>
      <w:r w:rsidR="000A53EF" w:rsidRPr="000A53EF">
        <w:rPr>
          <w:rFonts w:ascii="Times New Roman" w:hAnsi="Times New Roman" w:cs="Times New Roman"/>
          <w:sz w:val="28"/>
          <w:szCs w:val="28"/>
        </w:rPr>
      </w:r>
      <w:r w:rsidRPr="000A53EF">
        <w:rPr>
          <w:rFonts w:ascii="Times New Roman" w:hAnsi="Times New Roman" w:cs="Times New Roman"/>
          <w:sz w:val="28"/>
          <w:szCs w:val="28"/>
        </w:rPr>
        <w:fldChar w:fldCharType="separate"/>
      </w:r>
      <w:r w:rsidRPr="000A53EF">
        <w:rPr>
          <w:rStyle w:val="a4"/>
          <w:rFonts w:ascii="Times New Roman" w:hAnsi="Times New Roman" w:cs="Times New Roman"/>
          <w:color w:val="auto"/>
          <w:sz w:val="28"/>
          <w:szCs w:val="28"/>
        </w:rPr>
        <w:t>строки 2</w:t>
      </w:r>
      <w:r w:rsidRPr="000A53EF">
        <w:rPr>
          <w:rFonts w:ascii="Times New Roman" w:hAnsi="Times New Roman" w:cs="Times New Roman"/>
          <w:sz w:val="28"/>
          <w:szCs w:val="28"/>
        </w:rPr>
        <w:fldChar w:fldCharType="end"/>
      </w:r>
      <w:r w:rsidRPr="000A53EF">
        <w:rPr>
          <w:rFonts w:ascii="Times New Roman" w:hAnsi="Times New Roman" w:cs="Times New Roman"/>
          <w:sz w:val="28"/>
          <w:szCs w:val="28"/>
        </w:rPr>
        <w:t xml:space="preserve">, </w:t>
      </w:r>
      <w:hyperlink r:id="rId51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32</w:t>
        </w:r>
      </w:hyperlink>
      <w:r w:rsidRPr="000A53EF">
        <w:rPr>
          <w:rFonts w:ascii="Times New Roman" w:hAnsi="Times New Roman" w:cs="Times New Roman"/>
          <w:sz w:val="28"/>
          <w:szCs w:val="28"/>
        </w:rPr>
        <w:t xml:space="preserve">, </w:t>
      </w:r>
      <w:hyperlink r:id="rId52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47</w:t>
        </w:r>
      </w:hyperlink>
      <w:r w:rsidRPr="000A53EF">
        <w:rPr>
          <w:rFonts w:ascii="Times New Roman" w:hAnsi="Times New Roman" w:cs="Times New Roman"/>
          <w:sz w:val="28"/>
          <w:szCs w:val="28"/>
        </w:rPr>
        <w:t xml:space="preserve">, </w:t>
      </w:r>
      <w:hyperlink r:id="rId53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52</w:t>
        </w:r>
      </w:hyperlink>
      <w:r w:rsidRPr="000A53EF">
        <w:rPr>
          <w:rFonts w:ascii="Times New Roman" w:hAnsi="Times New Roman" w:cs="Times New Roman"/>
          <w:sz w:val="28"/>
          <w:szCs w:val="28"/>
        </w:rPr>
        <w:t xml:space="preserve"> таблицы изложить в следующей р</w:t>
      </w:r>
      <w:r w:rsidRPr="000A53EF">
        <w:rPr>
          <w:rFonts w:ascii="Times New Roman" w:hAnsi="Times New Roman" w:cs="Times New Roman"/>
          <w:sz w:val="28"/>
          <w:szCs w:val="28"/>
        </w:rPr>
        <w:t>едакции:</w:t>
      </w:r>
    </w:p>
    <w:tbl>
      <w:tblPr>
        <w:tblW w:w="10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5"/>
        <w:gridCol w:w="4754"/>
        <w:gridCol w:w="2977"/>
        <w:gridCol w:w="1021"/>
        <w:gridCol w:w="880"/>
      </w:tblGrid>
      <w:tr w:rsidR="00000000" w:rsidRPr="006062D7" w:rsidTr="000A53EF">
        <w:tblPrEx>
          <w:tblCellMar>
            <w:top w:w="0" w:type="dxa"/>
            <w:bottom w:w="0" w:type="dxa"/>
          </w:tblCellMar>
        </w:tblPrEx>
        <w:tc>
          <w:tcPr>
            <w:tcW w:w="7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6062D7">
              <w:rPr>
                <w:rFonts w:ascii="Times New Roman" w:eastAsiaTheme="minorEastAsia" w:hAnsi="Times New Roman" w:cs="Times New Roman"/>
                <w:sz w:val="27"/>
                <w:szCs w:val="27"/>
              </w:rPr>
              <w:t>"2.</w:t>
            </w:r>
          </w:p>
        </w:tc>
        <w:tc>
          <w:tcPr>
            <w:tcW w:w="4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6062D7">
              <w:rPr>
                <w:rFonts w:ascii="Times New Roman" w:eastAsiaTheme="minorEastAsia" w:hAnsi="Times New Roman" w:cs="Times New Roman"/>
                <w:sz w:val="27"/>
                <w:szCs w:val="27"/>
              </w:rPr>
              <w:t>Работа в центрах (отделениях, палатах) для детей с поражением центральной нервной системы с нарушением психики; наркологических отделениях, палатах, кабинетах; специализированных приемных отделениях лечебно-профилактических учреждений, предна</w:t>
            </w:r>
            <w:r w:rsidRPr="006062D7">
              <w:rPr>
                <w:rFonts w:ascii="Times New Roman" w:eastAsiaTheme="minorEastAsia" w:hAnsi="Times New Roman" w:cs="Times New Roman"/>
                <w:sz w:val="27"/>
                <w:szCs w:val="27"/>
              </w:rPr>
              <w:t>значенных для оказания медицинской помощи лицам, получившим травму вследствие острого алкогольного отравления или острого алкогольного психоза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6062D7">
              <w:rPr>
                <w:rFonts w:ascii="Times New Roman" w:eastAsiaTheme="minorEastAsia" w:hAnsi="Times New Roman" w:cs="Times New Roman"/>
                <w:sz w:val="27"/>
                <w:szCs w:val="27"/>
              </w:rPr>
              <w:t>медицинский и фармацевтический персонал первого уровня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6062D7">
              <w:rPr>
                <w:rFonts w:ascii="Times New Roman" w:eastAsiaTheme="minorEastAsia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6062D7">
              <w:rPr>
                <w:rFonts w:ascii="Times New Roman" w:eastAsiaTheme="minorEastAsia" w:hAnsi="Times New Roman" w:cs="Times New Roman"/>
                <w:sz w:val="27"/>
                <w:szCs w:val="27"/>
              </w:rPr>
              <w:t>25"</w:t>
            </w:r>
          </w:p>
        </w:tc>
      </w:tr>
      <w:tr w:rsidR="00000000" w:rsidRPr="006062D7" w:rsidTr="000A53EF">
        <w:tblPrEx>
          <w:tblCellMar>
            <w:top w:w="0" w:type="dxa"/>
            <w:bottom w:w="0" w:type="dxa"/>
          </w:tblCellMar>
        </w:tblPrEx>
        <w:tc>
          <w:tcPr>
            <w:tcW w:w="7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4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6062D7">
              <w:rPr>
                <w:rFonts w:ascii="Times New Roman" w:eastAsiaTheme="minorEastAsia" w:hAnsi="Times New Roman" w:cs="Times New Roman"/>
                <w:sz w:val="27"/>
                <w:szCs w:val="27"/>
              </w:rPr>
              <w:t>средний медицинский и фармацевтический персонал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6062D7">
              <w:rPr>
                <w:rFonts w:ascii="Times New Roman" w:eastAsiaTheme="minorEastAsia" w:hAnsi="Times New Roman" w:cs="Times New Roman"/>
                <w:sz w:val="27"/>
                <w:szCs w:val="27"/>
              </w:rPr>
              <w:t>1-5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</w:tr>
      <w:tr w:rsidR="00000000" w:rsidRPr="006062D7" w:rsidTr="000A53EF">
        <w:tblPrEx>
          <w:tblCellMar>
            <w:top w:w="0" w:type="dxa"/>
            <w:bottom w:w="0" w:type="dxa"/>
          </w:tblCellMar>
        </w:tblPrEx>
        <w:tc>
          <w:tcPr>
            <w:tcW w:w="7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4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6062D7">
              <w:rPr>
                <w:rFonts w:ascii="Times New Roman" w:eastAsiaTheme="minorEastAsia" w:hAnsi="Times New Roman" w:cs="Times New Roman"/>
                <w:sz w:val="27"/>
                <w:szCs w:val="27"/>
              </w:rPr>
              <w:t>врачи и провизоры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6062D7">
              <w:rPr>
                <w:rFonts w:ascii="Times New Roman" w:eastAsiaTheme="minorEastAsia" w:hAnsi="Times New Roman" w:cs="Times New Roman"/>
                <w:sz w:val="27"/>
                <w:szCs w:val="27"/>
              </w:rPr>
              <w:t>1-4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</w:tr>
      <w:tr w:rsidR="00000000" w:rsidRPr="006062D7" w:rsidTr="000A53EF">
        <w:tblPrEx>
          <w:tblCellMar>
            <w:top w:w="0" w:type="dxa"/>
            <w:bottom w:w="0" w:type="dxa"/>
          </w:tblCellMar>
        </w:tblPrEx>
        <w:tc>
          <w:tcPr>
            <w:tcW w:w="7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4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6062D7">
              <w:rPr>
                <w:rFonts w:ascii="Times New Roman" w:eastAsiaTheme="minorEastAsia" w:hAnsi="Times New Roman" w:cs="Times New Roman"/>
                <w:sz w:val="27"/>
                <w:szCs w:val="27"/>
              </w:rPr>
              <w:t>руководители структурных подразделений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6062D7">
              <w:rPr>
                <w:rFonts w:ascii="Times New Roman" w:eastAsiaTheme="minorEastAsia" w:hAnsi="Times New Roman" w:cs="Times New Roman"/>
                <w:sz w:val="27"/>
                <w:szCs w:val="27"/>
              </w:rPr>
              <w:t>1-2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</w:tr>
      <w:tr w:rsidR="00000000" w:rsidRPr="006062D7" w:rsidTr="000A53EF">
        <w:tblPrEx>
          <w:tblCellMar>
            <w:top w:w="0" w:type="dxa"/>
            <w:bottom w:w="0" w:type="dxa"/>
          </w:tblCellMar>
        </w:tblPrEx>
        <w:tc>
          <w:tcPr>
            <w:tcW w:w="7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"32.</w:t>
            </w:r>
          </w:p>
        </w:tc>
        <w:tc>
          <w:tcPr>
            <w:tcW w:w="4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Работа в процедурных кабинетах, дезинфекционных камерах, эпидемиологических группах (отделах) учреждений здравоохранения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медицинский и фармацевтический персонал первого </w:t>
            </w: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уровня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15"</w:t>
            </w:r>
          </w:p>
        </w:tc>
      </w:tr>
      <w:tr w:rsidR="00000000" w:rsidRPr="006062D7" w:rsidTr="000A53EF">
        <w:tblPrEx>
          <w:tblCellMar>
            <w:top w:w="0" w:type="dxa"/>
            <w:bottom w:w="0" w:type="dxa"/>
          </w:tblCellMar>
        </w:tblPrEx>
        <w:tc>
          <w:tcPr>
            <w:tcW w:w="7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1-2,</w:t>
            </w:r>
          </w:p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00000" w:rsidRPr="006062D7" w:rsidTr="000A53EF">
        <w:tblPrEx>
          <w:tblCellMar>
            <w:top w:w="0" w:type="dxa"/>
            <w:bottom w:w="0" w:type="dxa"/>
          </w:tblCellMar>
        </w:tblPrEx>
        <w:tc>
          <w:tcPr>
            <w:tcW w:w="7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врачи и провизоры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5"/>
        <w:gridCol w:w="4754"/>
        <w:gridCol w:w="2977"/>
        <w:gridCol w:w="1021"/>
        <w:gridCol w:w="880"/>
      </w:tblGrid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7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"47.</w:t>
            </w:r>
          </w:p>
        </w:tc>
        <w:tc>
          <w:tcPr>
            <w:tcW w:w="4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Работа в учреждениях здравоохранения и их структурных подразделениях, за исключением перечисленных в пунктах 45 и 46, связанная с лечением, </w:t>
            </w: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диагностикой и непосредственным обслуживанием больных СПИД и ВИЧ-инфицированных за каждый час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медицинский и фармацевтический персонал первого уровня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80"</w:t>
            </w:r>
          </w:p>
        </w:tc>
      </w:tr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7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7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врачи и провизоры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7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5"/>
        <w:gridCol w:w="4754"/>
        <w:gridCol w:w="2977"/>
        <w:gridCol w:w="1021"/>
        <w:gridCol w:w="880"/>
      </w:tblGrid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7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"52.</w:t>
            </w:r>
          </w:p>
        </w:tc>
        <w:tc>
          <w:tcPr>
            <w:tcW w:w="4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Работа персонала станций и отделений скорой и неотложной медицинской помощи, отделений паллиативной медицинской помощи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медицинский и фармацевтический персонал первого уровня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50"</w:t>
            </w:r>
          </w:p>
        </w:tc>
      </w:tr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7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средний медицинский и </w:t>
            </w: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фармацевтический персонал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7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врачи и провизоры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7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A53EF" w:rsidRDefault="000A53EF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062D7" w:rsidRPr="000A53EF">
        <w:rPr>
          <w:rFonts w:ascii="Times New Roman" w:hAnsi="Times New Roman" w:cs="Times New Roman"/>
          <w:sz w:val="28"/>
          <w:szCs w:val="28"/>
        </w:rPr>
        <w:lastRenderedPageBreak/>
        <w:t xml:space="preserve">таблицу дополнить </w:t>
      </w:r>
      <w:hyperlink r:id="rId54" w:history="1">
        <w:r w:rsidR="006062D7"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строкой 58</w:t>
        </w:r>
      </w:hyperlink>
      <w:r w:rsidR="006062D7" w:rsidRPr="000A53E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10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5"/>
        <w:gridCol w:w="4754"/>
        <w:gridCol w:w="2977"/>
        <w:gridCol w:w="1021"/>
        <w:gridCol w:w="880"/>
      </w:tblGrid>
      <w:tr w:rsidR="00000000" w:rsidRPr="006062D7" w:rsidTr="000A53EF">
        <w:tblPrEx>
          <w:tblCellMar>
            <w:top w:w="0" w:type="dxa"/>
            <w:bottom w:w="0" w:type="dxa"/>
          </w:tblCellMar>
        </w:tblPrEx>
        <w:tc>
          <w:tcPr>
            <w:tcW w:w="7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"58.</w:t>
            </w:r>
          </w:p>
        </w:tc>
        <w:tc>
          <w:tcPr>
            <w:tcW w:w="4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Работа в центрах реабилитации для </w:t>
            </w: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воинов-интернационалистов и лиц, принимавших участие в ликвидации последствий катастроф и стихийных бедствий и пострадавших в них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медицинский и фармацевтический персонал первого уровня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15"</w:t>
            </w:r>
          </w:p>
        </w:tc>
      </w:tr>
      <w:tr w:rsidR="00000000" w:rsidRPr="006062D7" w:rsidTr="000A53EF">
        <w:tblPrEx>
          <w:tblCellMar>
            <w:top w:w="0" w:type="dxa"/>
            <w:bottom w:w="0" w:type="dxa"/>
          </w:tblCellMar>
        </w:tblPrEx>
        <w:tc>
          <w:tcPr>
            <w:tcW w:w="7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00000" w:rsidRPr="006062D7" w:rsidTr="000A53EF">
        <w:tblPrEx>
          <w:tblCellMar>
            <w:top w:w="0" w:type="dxa"/>
            <w:bottom w:w="0" w:type="dxa"/>
          </w:tblCellMar>
        </w:tblPrEx>
        <w:tc>
          <w:tcPr>
            <w:tcW w:w="7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врачи </w:t>
            </w: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и провизоры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00000" w:rsidRPr="006062D7" w:rsidTr="000A53EF">
        <w:tblPrEx>
          <w:tblCellMar>
            <w:top w:w="0" w:type="dxa"/>
            <w:bottom w:w="0" w:type="dxa"/>
          </w:tblCellMar>
        </w:tblPrEx>
        <w:tc>
          <w:tcPr>
            <w:tcW w:w="7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сноску</w:t>
        </w:r>
      </w:hyperlink>
      <w:r w:rsidRPr="000A53EF">
        <w:rPr>
          <w:rFonts w:ascii="Times New Roman" w:hAnsi="Times New Roman" w:cs="Times New Roman"/>
          <w:sz w:val="28"/>
          <w:szCs w:val="28"/>
        </w:rPr>
        <w:t xml:space="preserve"> к таблице изложить в следующей редакции:</w:t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 xml:space="preserve">"* При предоставлении выплат за специфику деятельности по нескольким основаниям, имеющим коды </w:t>
      </w:r>
      <w:r w:rsidRPr="000A53EF">
        <w:rPr>
          <w:rFonts w:ascii="Times New Roman" w:hAnsi="Times New Roman" w:cs="Times New Roman"/>
          <w:sz w:val="28"/>
          <w:szCs w:val="28"/>
        </w:rPr>
        <w:t>специфики в диапазоне от 1 до 37 и 58, суммарный размер надбавки за специфику деятельности составляет 30 процентов</w:t>
      </w:r>
      <w:proofErr w:type="gramStart"/>
      <w:r w:rsidRPr="000A53EF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9"/>
      <w:r w:rsidRPr="000A53EF">
        <w:rPr>
          <w:rFonts w:ascii="Times New Roman" w:hAnsi="Times New Roman" w:cs="Times New Roman"/>
          <w:sz w:val="28"/>
          <w:szCs w:val="28"/>
        </w:rPr>
        <w:t xml:space="preserve">в </w:t>
      </w:r>
      <w:hyperlink r:id="rId56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приложении N 2</w:t>
        </w:r>
      </w:hyperlink>
      <w:r w:rsidRPr="000A53EF">
        <w:rPr>
          <w:rFonts w:ascii="Times New Roman" w:hAnsi="Times New Roman" w:cs="Times New Roman"/>
          <w:sz w:val="28"/>
          <w:szCs w:val="28"/>
        </w:rPr>
        <w:t xml:space="preserve"> к указанному </w:t>
      </w:r>
      <w:hyperlink r:id="rId57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Положению</w:t>
        </w:r>
      </w:hyperlink>
      <w:r w:rsidRPr="000A53EF">
        <w:rPr>
          <w:rFonts w:ascii="Times New Roman" w:hAnsi="Times New Roman" w:cs="Times New Roman"/>
          <w:sz w:val="28"/>
          <w:szCs w:val="28"/>
        </w:rPr>
        <w:t>:</w:t>
      </w:r>
    </w:p>
    <w:bookmarkEnd w:id="10"/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fldChar w:fldCharType="begin"/>
      </w:r>
      <w:r w:rsidRPr="000A53EF">
        <w:rPr>
          <w:rFonts w:ascii="Times New Roman" w:hAnsi="Times New Roman" w:cs="Times New Roman"/>
          <w:sz w:val="28"/>
          <w:szCs w:val="28"/>
        </w:rPr>
        <w:instrText>HYPERLIN</w:instrText>
      </w:r>
      <w:r w:rsidRPr="000A53EF">
        <w:rPr>
          <w:rFonts w:ascii="Times New Roman" w:hAnsi="Times New Roman" w:cs="Times New Roman"/>
          <w:sz w:val="28"/>
          <w:szCs w:val="28"/>
        </w:rPr>
        <w:instrText>K "garantF1://34487505.100201"</w:instrText>
      </w:r>
      <w:r w:rsidR="000A53EF" w:rsidRPr="000A53EF">
        <w:rPr>
          <w:rFonts w:ascii="Times New Roman" w:hAnsi="Times New Roman" w:cs="Times New Roman"/>
          <w:sz w:val="28"/>
          <w:szCs w:val="28"/>
        </w:rPr>
      </w:r>
      <w:r w:rsidRPr="000A53EF">
        <w:rPr>
          <w:rFonts w:ascii="Times New Roman" w:hAnsi="Times New Roman" w:cs="Times New Roman"/>
          <w:sz w:val="28"/>
          <w:szCs w:val="28"/>
        </w:rPr>
        <w:fldChar w:fldCharType="separate"/>
      </w:r>
      <w:r w:rsidRPr="000A53EF">
        <w:rPr>
          <w:rStyle w:val="a4"/>
          <w:rFonts w:ascii="Times New Roman" w:hAnsi="Times New Roman" w:cs="Times New Roman"/>
          <w:color w:val="auto"/>
          <w:sz w:val="28"/>
          <w:szCs w:val="28"/>
        </w:rPr>
        <w:t>строки 1</w:t>
      </w:r>
      <w:r w:rsidRPr="000A53EF">
        <w:rPr>
          <w:rFonts w:ascii="Times New Roman" w:hAnsi="Times New Roman" w:cs="Times New Roman"/>
          <w:sz w:val="28"/>
          <w:szCs w:val="28"/>
        </w:rPr>
        <w:fldChar w:fldCharType="end"/>
      </w:r>
      <w:r w:rsidRPr="000A53EF">
        <w:rPr>
          <w:rFonts w:ascii="Times New Roman" w:hAnsi="Times New Roman" w:cs="Times New Roman"/>
          <w:sz w:val="28"/>
          <w:szCs w:val="28"/>
        </w:rPr>
        <w:t xml:space="preserve">, </w:t>
      </w:r>
      <w:hyperlink r:id="rId58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0A53EF">
        <w:rPr>
          <w:rFonts w:ascii="Times New Roman" w:hAnsi="Times New Roman" w:cs="Times New Roman"/>
          <w:sz w:val="28"/>
          <w:szCs w:val="28"/>
        </w:rPr>
        <w:t xml:space="preserve">, </w:t>
      </w:r>
      <w:hyperlink r:id="rId59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8</w:t>
        </w:r>
      </w:hyperlink>
      <w:r w:rsidRPr="000A53EF">
        <w:rPr>
          <w:rFonts w:ascii="Times New Roman" w:hAnsi="Times New Roman" w:cs="Times New Roman"/>
          <w:sz w:val="28"/>
          <w:szCs w:val="28"/>
        </w:rPr>
        <w:t xml:space="preserve">, </w:t>
      </w:r>
      <w:hyperlink r:id="rId60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22</w:t>
        </w:r>
      </w:hyperlink>
      <w:r w:rsidRPr="000A53EF">
        <w:rPr>
          <w:rFonts w:ascii="Times New Roman" w:hAnsi="Times New Roman" w:cs="Times New Roman"/>
          <w:sz w:val="28"/>
          <w:szCs w:val="28"/>
        </w:rPr>
        <w:t xml:space="preserve">, </w:t>
      </w:r>
      <w:hyperlink r:id="rId61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47</w:t>
        </w:r>
      </w:hyperlink>
      <w:r w:rsidRPr="000A53EF">
        <w:rPr>
          <w:rFonts w:ascii="Times New Roman" w:hAnsi="Times New Roman" w:cs="Times New Roman"/>
          <w:sz w:val="28"/>
          <w:szCs w:val="28"/>
        </w:rPr>
        <w:t xml:space="preserve">, </w:t>
      </w:r>
      <w:hyperlink r:id="rId62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51</w:t>
        </w:r>
      </w:hyperlink>
      <w:r w:rsidRPr="000A53EF">
        <w:rPr>
          <w:rFonts w:ascii="Times New Roman" w:hAnsi="Times New Roman" w:cs="Times New Roman"/>
          <w:sz w:val="28"/>
          <w:szCs w:val="28"/>
        </w:rPr>
        <w:t xml:space="preserve">, </w:t>
      </w:r>
      <w:hyperlink r:id="rId63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52</w:t>
        </w:r>
      </w:hyperlink>
      <w:r w:rsidRPr="000A53EF">
        <w:rPr>
          <w:rFonts w:ascii="Times New Roman" w:hAnsi="Times New Roman" w:cs="Times New Roman"/>
          <w:sz w:val="28"/>
          <w:szCs w:val="28"/>
        </w:rPr>
        <w:t xml:space="preserve"> таблицы изложить в следующей редакции: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4820"/>
        <w:gridCol w:w="2268"/>
        <w:gridCol w:w="2409"/>
      </w:tblGrid>
      <w:tr w:rsidR="00000000" w:rsidRPr="006062D7" w:rsidTr="000A53E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"1.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Работа в психиатрических (психоневрологических), психиатрических больницах со строгим наблюдением, наркологических учреждениях и их структурных подразделения</w:t>
            </w: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х; отделениях, палатах, кабинетах других учреждений здравоохранения для лечения психиатрических больных и лиц, страдающих хроническим алкоголизмом и наркоманией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9, 11, 14, 23, 39, 41, 49, 51, 65, 66, 68, 73, 82, 95, 97, 100, 103, 104, 105, 108, 109, 111, </w:t>
            </w: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112, 114, 115, 121, 123, 124, 132, 137, 138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11, 23, 51, 59, 60, 66, 68, 73, 76, 85, 88, 92, 95, 97, 98, 99, 100, 103, 104, 105, 108, 109, 110, 111, 112, 115, 116, 123, 124, 129, 130, 132, 135, 137</w:t>
            </w:r>
          </w:p>
        </w:tc>
      </w:tr>
      <w:tr w:rsidR="00000000" w:rsidRPr="006062D7" w:rsidTr="000A53E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Работа в центрах (отделениях, палатах) для детей с пора</w:t>
            </w: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жением центральной нервной системы с нарушением психики; наркологических отделениях, </w:t>
            </w: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палатах, кабинетах; специализированных приемных отделениях лечебно-профилактических учреждений, предназначенных для оказания медицинской помощи лицам, получившим травму вс</w:t>
            </w: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ледствие острого алкогольного отравления или острого алкогольного психоза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11, 23, 24, 25, 51, 68, 105, 123, 153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11, 23, 24, 51, 68, 98, 105, 123, 147"</w:t>
            </w:r>
          </w:p>
        </w:tc>
      </w:tr>
    </w:tbl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4820"/>
        <w:gridCol w:w="2268"/>
        <w:gridCol w:w="2409"/>
      </w:tblGrid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"8.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Работа в учреждениях (отделениях, палатах) для больных с поражением спинного мозга, </w:t>
            </w: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сопровождающимся параличом (парезом) нижних (или верхних и нижних) конечностей и расстройством функции тазовых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26, 36, 42, 51, 65, 68, 79, 95, 97, 100, 103, 104, 105, 106, 111, 115, 123, 124, 132, 138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26, 36, 51, 59, 60, 68, 69, 73, 76, 79, 95, 97,</w:t>
            </w: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99, 100, 103, 104, 105, 106, 111, 115, 123, 124, 132"</w:t>
            </w:r>
          </w:p>
        </w:tc>
      </w:tr>
    </w:tbl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4820"/>
        <w:gridCol w:w="2268"/>
        <w:gridCol w:w="2409"/>
      </w:tblGrid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"22.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Работа в физиотерапевтических отделениях, </w:t>
            </w:r>
            <w:proofErr w:type="spellStart"/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бальнео</w:t>
            </w:r>
            <w:proofErr w:type="spellEnd"/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- и грязелечебницах (отделениях, кабинетах)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9, 26, 111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111, 147"</w:t>
            </w:r>
          </w:p>
        </w:tc>
      </w:tr>
    </w:tbl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4820"/>
        <w:gridCol w:w="2268"/>
        <w:gridCol w:w="2409"/>
      </w:tblGrid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"47.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Работа в учреждениях здравоохранения и их структурных подразделениях, за </w:t>
            </w: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исключением перечисленных в пунктах 45 и 46, связанная с лечением, диагностикой и непосредственным обслуживанием больных СПИД и ВИЧ-инфицированных за каждый час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1-154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1-154";</w:t>
            </w:r>
          </w:p>
        </w:tc>
      </w:tr>
    </w:tbl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4820"/>
        <w:gridCol w:w="2268"/>
        <w:gridCol w:w="2409"/>
      </w:tblGrid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"51.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Работа в противотуберкулезных диспансерах, туберкулезных </w:t>
            </w: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больницах, а также отделениях (больницах, клиниках) для лечения больных туберкулезом; участковых служб противотуберкулезных </w:t>
            </w: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учреждений (подразделений)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11, 34, 39, 41, 42, 45, 65, 66, 68, 80, 81, 82, 83, 84, 88, 94, 93, 95, 97, 100, 101, 102, 103, 104, 105,</w:t>
            </w: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106, 108, 111, 114, 115, 121, 123, 132, 138, 139, 144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9, 11, 68, 73, 79, 82, 85, 88, 93, 94, 95, 97, 99, 100, 101, 103, 104, 105, 106, 108, 111, 114, 115, 116, 121, 123, </w:t>
            </w: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130, 132, 135, 136, 139</w:t>
            </w:r>
          </w:p>
        </w:tc>
      </w:tr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Работа персонала станций и отделений скорой и неотложной</w:t>
            </w: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медицинской помощи, отделений паллиативной 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41, 117"</w:t>
            </w:r>
          </w:p>
        </w:tc>
      </w:tr>
    </w:tbl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0"/>
      <w:r w:rsidRPr="000A53EF">
        <w:rPr>
          <w:rFonts w:ascii="Times New Roman" w:hAnsi="Times New Roman" w:cs="Times New Roman"/>
          <w:sz w:val="28"/>
          <w:szCs w:val="28"/>
        </w:rPr>
        <w:t xml:space="preserve">в </w:t>
      </w:r>
      <w:hyperlink r:id="rId64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приложении N 3</w:t>
        </w:r>
      </w:hyperlink>
      <w:r w:rsidRPr="000A53EF">
        <w:rPr>
          <w:rFonts w:ascii="Times New Roman" w:hAnsi="Times New Roman" w:cs="Times New Roman"/>
          <w:sz w:val="28"/>
          <w:szCs w:val="28"/>
        </w:rPr>
        <w:t xml:space="preserve"> к указанному </w:t>
      </w:r>
      <w:hyperlink r:id="rId65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Положению</w:t>
        </w:r>
      </w:hyperlink>
      <w:r w:rsidRPr="000A53EF">
        <w:rPr>
          <w:rFonts w:ascii="Times New Roman" w:hAnsi="Times New Roman" w:cs="Times New Roman"/>
          <w:sz w:val="28"/>
          <w:szCs w:val="28"/>
        </w:rPr>
        <w:t>:</w:t>
      </w:r>
    </w:p>
    <w:bookmarkEnd w:id="11"/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fldChar w:fldCharType="begin"/>
      </w:r>
      <w:r w:rsidRPr="000A53EF">
        <w:rPr>
          <w:rFonts w:ascii="Times New Roman" w:hAnsi="Times New Roman" w:cs="Times New Roman"/>
          <w:sz w:val="28"/>
          <w:szCs w:val="28"/>
        </w:rPr>
        <w:instrText>HYPERLINK "garantF1://34487505.1003117"</w:instrText>
      </w:r>
      <w:r w:rsidR="000A53EF" w:rsidRPr="000A53EF">
        <w:rPr>
          <w:rFonts w:ascii="Times New Roman" w:hAnsi="Times New Roman" w:cs="Times New Roman"/>
          <w:sz w:val="28"/>
          <w:szCs w:val="28"/>
        </w:rPr>
      </w:r>
      <w:r w:rsidRPr="000A53EF">
        <w:rPr>
          <w:rFonts w:ascii="Times New Roman" w:hAnsi="Times New Roman" w:cs="Times New Roman"/>
          <w:sz w:val="28"/>
          <w:szCs w:val="28"/>
        </w:rPr>
        <w:fldChar w:fldCharType="separate"/>
      </w:r>
      <w:r w:rsidRPr="000A53EF">
        <w:rPr>
          <w:rStyle w:val="a4"/>
          <w:rFonts w:ascii="Times New Roman" w:hAnsi="Times New Roman" w:cs="Times New Roman"/>
          <w:color w:val="auto"/>
          <w:sz w:val="28"/>
          <w:szCs w:val="28"/>
        </w:rPr>
        <w:t>строку 117</w:t>
      </w:r>
      <w:r w:rsidRPr="000A53EF">
        <w:rPr>
          <w:rFonts w:ascii="Times New Roman" w:hAnsi="Times New Roman" w:cs="Times New Roman"/>
          <w:sz w:val="28"/>
          <w:szCs w:val="28"/>
        </w:rPr>
        <w:fldChar w:fldCharType="end"/>
      </w:r>
      <w:r w:rsidRPr="000A53EF">
        <w:rPr>
          <w:rFonts w:ascii="Times New Roman" w:hAnsi="Times New Roman" w:cs="Times New Roman"/>
          <w:sz w:val="28"/>
          <w:szCs w:val="28"/>
        </w:rPr>
        <w:t xml:space="preserve"> таблицы изложить в следующей редакции: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3402"/>
        <w:gridCol w:w="851"/>
        <w:gridCol w:w="5244"/>
      </w:tblGrid>
      <w:tr w:rsidR="00000000" w:rsidRPr="006062D7" w:rsidTr="000A53E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"117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Станции (отделения) скорой медицинской помощи, станции (отделения) скорой и неотложной медицинской помощи, отделения паллиативной медицинской помощи"</w:t>
            </w:r>
          </w:p>
        </w:tc>
      </w:tr>
    </w:tbl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1"/>
      <w:r w:rsidRPr="000A53EF">
        <w:rPr>
          <w:rFonts w:ascii="Times New Roman" w:hAnsi="Times New Roman" w:cs="Times New Roman"/>
          <w:sz w:val="28"/>
          <w:szCs w:val="28"/>
        </w:rPr>
        <w:t xml:space="preserve">в </w:t>
      </w:r>
      <w:hyperlink r:id="rId66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</w:t>
        </w:r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жении N 4</w:t>
        </w:r>
      </w:hyperlink>
      <w:r w:rsidRPr="000A53EF">
        <w:rPr>
          <w:rFonts w:ascii="Times New Roman" w:hAnsi="Times New Roman" w:cs="Times New Roman"/>
          <w:sz w:val="28"/>
          <w:szCs w:val="28"/>
        </w:rPr>
        <w:t xml:space="preserve"> к указанному </w:t>
      </w:r>
      <w:hyperlink r:id="rId67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Положению</w:t>
        </w:r>
      </w:hyperlink>
      <w:r w:rsidRPr="000A53EF">
        <w:rPr>
          <w:rFonts w:ascii="Times New Roman" w:hAnsi="Times New Roman" w:cs="Times New Roman"/>
          <w:sz w:val="28"/>
          <w:szCs w:val="28"/>
        </w:rPr>
        <w:t>:</w:t>
      </w:r>
    </w:p>
    <w:bookmarkEnd w:id="12"/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fldChar w:fldCharType="begin"/>
      </w:r>
      <w:r w:rsidRPr="000A53EF">
        <w:rPr>
          <w:rFonts w:ascii="Times New Roman" w:hAnsi="Times New Roman" w:cs="Times New Roman"/>
          <w:sz w:val="28"/>
          <w:szCs w:val="28"/>
        </w:rPr>
        <w:instrText>HYPERLINK "garantF1://34487505.1004"</w:instrText>
      </w:r>
      <w:r w:rsidR="000A53EF" w:rsidRPr="000A53EF">
        <w:rPr>
          <w:rFonts w:ascii="Times New Roman" w:hAnsi="Times New Roman" w:cs="Times New Roman"/>
          <w:sz w:val="28"/>
          <w:szCs w:val="28"/>
        </w:rPr>
      </w:r>
      <w:r w:rsidRPr="000A53EF">
        <w:rPr>
          <w:rFonts w:ascii="Times New Roman" w:hAnsi="Times New Roman" w:cs="Times New Roman"/>
          <w:sz w:val="28"/>
          <w:szCs w:val="28"/>
        </w:rPr>
        <w:fldChar w:fldCharType="separate"/>
      </w:r>
      <w:r w:rsidRPr="000A53EF">
        <w:rPr>
          <w:rStyle w:val="a4"/>
          <w:rFonts w:ascii="Times New Roman" w:hAnsi="Times New Roman" w:cs="Times New Roman"/>
          <w:color w:val="auto"/>
          <w:sz w:val="28"/>
          <w:szCs w:val="28"/>
        </w:rPr>
        <w:t>наименование</w:t>
      </w:r>
      <w:r w:rsidRPr="000A53EF">
        <w:rPr>
          <w:rFonts w:ascii="Times New Roman" w:hAnsi="Times New Roman" w:cs="Times New Roman"/>
          <w:sz w:val="28"/>
          <w:szCs w:val="28"/>
        </w:rPr>
        <w:fldChar w:fldCharType="end"/>
      </w:r>
      <w:r w:rsidRPr="000A53EF">
        <w:rPr>
          <w:rFonts w:ascii="Times New Roman" w:hAnsi="Times New Roman" w:cs="Times New Roman"/>
          <w:sz w:val="28"/>
          <w:szCs w:val="28"/>
        </w:rPr>
        <w:t xml:space="preserve"> таблицы изложить в следующей редакции:</w:t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>"Рекомендуемые размеры надбавок за специфику деятельности работникам, занятым в сфе</w:t>
      </w:r>
      <w:r w:rsidRPr="000A53EF">
        <w:rPr>
          <w:rFonts w:ascii="Times New Roman" w:hAnsi="Times New Roman" w:cs="Times New Roman"/>
          <w:sz w:val="28"/>
          <w:szCs w:val="28"/>
        </w:rPr>
        <w:t>ре здравоохранения и предоставления социальных услуг, образования, культуры, искусства и кинематографии, сельского хозяйства, государственных учреждений здравоохранения Республики Татарстан";</w:t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 xml:space="preserve">дополнить </w:t>
      </w:r>
      <w:hyperlink r:id="rId68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 17</w:t>
        </w:r>
      </w:hyperlink>
      <w:r w:rsidRPr="000A53EF">
        <w:rPr>
          <w:rFonts w:ascii="Times New Roman" w:hAnsi="Times New Roman" w:cs="Times New Roman"/>
          <w:sz w:val="28"/>
          <w:szCs w:val="28"/>
        </w:rPr>
        <w:t xml:space="preserve">, </w:t>
      </w:r>
      <w:hyperlink r:id="rId69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18</w:t>
        </w:r>
      </w:hyperlink>
      <w:r w:rsidRPr="000A53E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8"/>
        <w:gridCol w:w="3972"/>
        <w:gridCol w:w="3196"/>
        <w:gridCol w:w="1165"/>
        <w:gridCol w:w="1166"/>
      </w:tblGrid>
      <w:tr w:rsidR="00000000" w:rsidRPr="006062D7" w:rsidTr="000A53EF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"17.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Работа в центрах (отделениях, палатах) для детей с поражением центральной нервной системы с нарушением психики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"Должности специалистов третьего уровня в учреждениях здравоохранения и </w:t>
            </w: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осуществляющих предоставление социальных услуг"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</w:p>
        </w:tc>
      </w:tr>
      <w:tr w:rsidR="00000000" w:rsidRPr="006062D7" w:rsidTr="000A53EF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Работа в учреждениях здравоохранения и их структурных подразделениях, за исключением учреждений, перечисленных в пунктах 10 и 11, связанная с лечением, </w:t>
            </w: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диагностикой и непосредственным обслуживанием </w:t>
            </w: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больных СПИД и ВИЧ-инфицированных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все работники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80"</w:t>
            </w:r>
          </w:p>
        </w:tc>
      </w:tr>
    </w:tbl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2"/>
      <w:r w:rsidRPr="000A53EF">
        <w:rPr>
          <w:rFonts w:ascii="Times New Roman" w:hAnsi="Times New Roman" w:cs="Times New Roman"/>
          <w:sz w:val="28"/>
          <w:szCs w:val="28"/>
        </w:rPr>
        <w:t xml:space="preserve">дополнить </w:t>
      </w:r>
      <w:hyperlink r:id="rId70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приложением N 10</w:t>
        </w:r>
      </w:hyperlink>
      <w:r w:rsidRPr="000A53EF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bookmarkEnd w:id="13"/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A53EF" w:rsidRDefault="006062D7" w:rsidP="000A53EF">
      <w:pPr>
        <w:spacing w:line="36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A53EF">
        <w:rPr>
          <w:rStyle w:val="a3"/>
          <w:rFonts w:ascii="Times New Roman" w:hAnsi="Times New Roman" w:cs="Times New Roman"/>
          <w:color w:val="auto"/>
          <w:sz w:val="28"/>
          <w:szCs w:val="28"/>
        </w:rPr>
        <w:t>"Приложение N 10</w:t>
      </w:r>
    </w:p>
    <w:p w:rsidR="00000000" w:rsidRPr="000A53EF" w:rsidRDefault="006062D7" w:rsidP="000A53EF">
      <w:pPr>
        <w:spacing w:line="36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A53EF">
        <w:rPr>
          <w:rStyle w:val="a3"/>
          <w:rFonts w:ascii="Times New Roman" w:hAnsi="Times New Roman" w:cs="Times New Roman"/>
          <w:color w:val="auto"/>
          <w:sz w:val="28"/>
          <w:szCs w:val="28"/>
        </w:rPr>
        <w:t>к Положению об условиях оплаты труда работников</w:t>
      </w:r>
    </w:p>
    <w:p w:rsidR="00000000" w:rsidRPr="000A53EF" w:rsidRDefault="006062D7" w:rsidP="000A53EF">
      <w:pPr>
        <w:spacing w:line="36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A53EF">
        <w:rPr>
          <w:rStyle w:val="a3"/>
          <w:rFonts w:ascii="Times New Roman" w:hAnsi="Times New Roman" w:cs="Times New Roman"/>
          <w:color w:val="auto"/>
          <w:sz w:val="28"/>
          <w:szCs w:val="28"/>
        </w:rPr>
        <w:t>государственных учреждений здравоохранения</w:t>
      </w:r>
    </w:p>
    <w:p w:rsidR="00000000" w:rsidRPr="000A53EF" w:rsidRDefault="006062D7" w:rsidP="000A53EF">
      <w:pPr>
        <w:spacing w:line="36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A53EF">
        <w:rPr>
          <w:rStyle w:val="a3"/>
          <w:rFonts w:ascii="Times New Roman" w:hAnsi="Times New Roman" w:cs="Times New Roman"/>
          <w:color w:val="auto"/>
          <w:sz w:val="28"/>
          <w:szCs w:val="28"/>
        </w:rPr>
        <w:t>Республики Татарстан</w:t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A53EF" w:rsidRDefault="006062D7" w:rsidP="000A53EF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A53EF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0A53EF">
        <w:rPr>
          <w:rFonts w:ascii="Times New Roman" w:hAnsi="Times New Roman" w:cs="Times New Roman"/>
          <w:color w:val="auto"/>
          <w:sz w:val="28"/>
          <w:szCs w:val="28"/>
        </w:rPr>
        <w:br/>
        <w:t>почетных званий, государственных наград Российской Федерации, Республики Татарстан, Союза Советских Социалистических Республик, союзных и автономных республик в составе Союза Советск</w:t>
      </w:r>
      <w:r w:rsidRPr="000A53EF">
        <w:rPr>
          <w:rFonts w:ascii="Times New Roman" w:hAnsi="Times New Roman" w:cs="Times New Roman"/>
          <w:color w:val="auto"/>
          <w:sz w:val="28"/>
          <w:szCs w:val="28"/>
        </w:rPr>
        <w:t>их Социалистических Республик, за наличие которых работникам профессиональных квалификационных групп должностей работников сельского хозяйства предоставляются выплаты стимулирующего характера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5"/>
        <w:gridCol w:w="9261"/>
      </w:tblGrid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N</w:t>
            </w:r>
          </w:p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w:proofErr w:type="spellStart"/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почетного звания, государственной награды</w:t>
            </w:r>
          </w:p>
        </w:tc>
      </w:tr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1. Почетные звания Российской Федерации</w:t>
            </w:r>
          </w:p>
        </w:tc>
      </w:tr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Заслуженный ветеринарный врач Российской Федерации</w:t>
            </w:r>
          </w:p>
        </w:tc>
      </w:tr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Заслуженный работник сельского хозяйства Российской Федерации</w:t>
            </w:r>
          </w:p>
        </w:tc>
      </w:tr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2. Почетные звания, государственные награды Республики Татарстан</w:t>
            </w:r>
          </w:p>
        </w:tc>
      </w:tr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Заслуженный </w:t>
            </w: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ветеринарный врач Республики Татарстан</w:t>
            </w:r>
          </w:p>
        </w:tc>
      </w:tr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Заслуженный животновод Республики Татарстан</w:t>
            </w:r>
          </w:p>
        </w:tc>
      </w:tr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Заслуженный работник сельского хозяйства Республики Татарстан</w:t>
            </w:r>
          </w:p>
        </w:tc>
      </w:tr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3. Почетные звания Союза Советских Социалистических Республик</w:t>
            </w:r>
          </w:p>
        </w:tc>
      </w:tr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Заслуженный работник </w:t>
            </w: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сельского хозяйства СССР</w:t>
            </w:r>
          </w:p>
        </w:tc>
      </w:tr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4. Почетные звания союзных республик в составе Союза Советских Социалистических Республик</w:t>
            </w:r>
          </w:p>
        </w:tc>
      </w:tr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Заслуженный работник сельского хозяйства</w:t>
            </w:r>
          </w:p>
        </w:tc>
      </w:tr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Заслуженный работник животноводства</w:t>
            </w:r>
          </w:p>
        </w:tc>
      </w:tr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Заслуженный животновод</w:t>
            </w:r>
          </w:p>
        </w:tc>
      </w:tr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Заслуженный </w:t>
            </w: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мастер животноводства</w:t>
            </w:r>
          </w:p>
        </w:tc>
      </w:tr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Мастер животноводства</w:t>
            </w:r>
          </w:p>
        </w:tc>
      </w:tr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Заслуженный ветеринарный врач</w:t>
            </w:r>
          </w:p>
        </w:tc>
      </w:tr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5. Почетные звания автономных республик в составе Союза Советских Социалистических Республик</w:t>
            </w:r>
          </w:p>
        </w:tc>
      </w:tr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Заслуженный работник сельского хозяйства</w:t>
            </w:r>
          </w:p>
        </w:tc>
      </w:tr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Заслуженный животновод</w:t>
            </w:r>
          </w:p>
        </w:tc>
      </w:tr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Заслуженный ветеринарный врач"</w:t>
            </w:r>
          </w:p>
        </w:tc>
      </w:tr>
    </w:tbl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 xml:space="preserve">в </w:t>
      </w:r>
      <w:hyperlink r:id="rId71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Положении</w:t>
        </w:r>
      </w:hyperlink>
      <w:r w:rsidRPr="000A53EF">
        <w:rPr>
          <w:rFonts w:ascii="Times New Roman" w:hAnsi="Times New Roman" w:cs="Times New Roman"/>
          <w:sz w:val="28"/>
          <w:szCs w:val="28"/>
        </w:rPr>
        <w:t xml:space="preserve"> об условиях </w:t>
      </w:r>
      <w:proofErr w:type="gramStart"/>
      <w:r w:rsidRPr="000A53EF">
        <w:rPr>
          <w:rFonts w:ascii="Times New Roman" w:hAnsi="Times New Roman" w:cs="Times New Roman"/>
          <w:sz w:val="28"/>
          <w:szCs w:val="28"/>
        </w:rPr>
        <w:t>оплаты труда работников профессиональных квалификационных групп общеотраслевых профессий рабочих</w:t>
      </w:r>
      <w:proofErr w:type="gramEnd"/>
      <w:r w:rsidRPr="000A53EF">
        <w:rPr>
          <w:rFonts w:ascii="Times New Roman" w:hAnsi="Times New Roman" w:cs="Times New Roman"/>
          <w:sz w:val="28"/>
          <w:szCs w:val="28"/>
        </w:rPr>
        <w:t xml:space="preserve"> и об</w:t>
      </w:r>
      <w:r w:rsidRPr="000A53EF">
        <w:rPr>
          <w:rFonts w:ascii="Times New Roman" w:hAnsi="Times New Roman" w:cs="Times New Roman"/>
          <w:sz w:val="28"/>
          <w:szCs w:val="28"/>
        </w:rPr>
        <w:t xml:space="preserve">щеотраслевых должностей руководителей, специалистов и служащих государственных учреждений здравоохранения Республики Татарстан, утвержденном указанным </w:t>
      </w:r>
      <w:hyperlink r:id="rId72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0A53EF">
        <w:rPr>
          <w:rFonts w:ascii="Times New Roman" w:hAnsi="Times New Roman" w:cs="Times New Roman"/>
          <w:sz w:val="28"/>
          <w:szCs w:val="28"/>
        </w:rPr>
        <w:t>:</w:t>
      </w: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4"/>
      <w:r w:rsidRPr="000A53EF">
        <w:rPr>
          <w:rFonts w:ascii="Times New Roman" w:hAnsi="Times New Roman" w:cs="Times New Roman"/>
          <w:sz w:val="28"/>
          <w:szCs w:val="28"/>
        </w:rPr>
        <w:t xml:space="preserve">в </w:t>
      </w:r>
      <w:hyperlink r:id="rId73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</w:t>
        </w:r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ии N 1</w:t>
        </w:r>
      </w:hyperlink>
      <w:r w:rsidRPr="000A53EF">
        <w:rPr>
          <w:rFonts w:ascii="Times New Roman" w:hAnsi="Times New Roman" w:cs="Times New Roman"/>
          <w:sz w:val="28"/>
          <w:szCs w:val="28"/>
        </w:rPr>
        <w:t xml:space="preserve"> к указанному </w:t>
      </w:r>
      <w:hyperlink r:id="rId74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Положению</w:t>
        </w:r>
      </w:hyperlink>
      <w:r w:rsidRPr="000A53EF">
        <w:rPr>
          <w:rFonts w:ascii="Times New Roman" w:hAnsi="Times New Roman" w:cs="Times New Roman"/>
          <w:sz w:val="28"/>
          <w:szCs w:val="28"/>
        </w:rPr>
        <w:t>:</w:t>
      </w:r>
    </w:p>
    <w:bookmarkEnd w:id="14"/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fldChar w:fldCharType="begin"/>
      </w:r>
      <w:r w:rsidRPr="000A53EF">
        <w:rPr>
          <w:rFonts w:ascii="Times New Roman" w:hAnsi="Times New Roman" w:cs="Times New Roman"/>
          <w:sz w:val="28"/>
          <w:szCs w:val="28"/>
        </w:rPr>
        <w:instrText>HYPERLINK "garantF1://34487505.20011"</w:instrText>
      </w:r>
      <w:r w:rsidR="000A53EF" w:rsidRPr="000A53EF">
        <w:rPr>
          <w:rFonts w:ascii="Times New Roman" w:hAnsi="Times New Roman" w:cs="Times New Roman"/>
          <w:sz w:val="28"/>
          <w:szCs w:val="28"/>
        </w:rPr>
      </w:r>
      <w:r w:rsidRPr="000A53EF">
        <w:rPr>
          <w:rFonts w:ascii="Times New Roman" w:hAnsi="Times New Roman" w:cs="Times New Roman"/>
          <w:sz w:val="28"/>
          <w:szCs w:val="28"/>
        </w:rPr>
        <w:fldChar w:fldCharType="separate"/>
      </w:r>
      <w:r w:rsidRPr="000A53EF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пункты 1</w:t>
      </w:r>
      <w:r w:rsidRPr="000A53EF">
        <w:rPr>
          <w:rFonts w:ascii="Times New Roman" w:hAnsi="Times New Roman" w:cs="Times New Roman"/>
          <w:sz w:val="28"/>
          <w:szCs w:val="28"/>
        </w:rPr>
        <w:fldChar w:fldCharType="end"/>
      </w:r>
      <w:r w:rsidRPr="000A53EF">
        <w:rPr>
          <w:rFonts w:ascii="Times New Roman" w:hAnsi="Times New Roman" w:cs="Times New Roman"/>
          <w:sz w:val="28"/>
          <w:szCs w:val="28"/>
        </w:rPr>
        <w:t xml:space="preserve">, </w:t>
      </w:r>
      <w:hyperlink r:id="rId75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Pr="000A53EF">
        <w:rPr>
          <w:rFonts w:ascii="Times New Roman" w:hAnsi="Times New Roman" w:cs="Times New Roman"/>
          <w:sz w:val="28"/>
          <w:szCs w:val="28"/>
        </w:rPr>
        <w:t xml:space="preserve">, </w:t>
      </w:r>
      <w:hyperlink r:id="rId76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15</w:t>
        </w:r>
      </w:hyperlink>
      <w:r w:rsidRPr="000A53EF">
        <w:rPr>
          <w:rFonts w:ascii="Times New Roman" w:hAnsi="Times New Roman" w:cs="Times New Roman"/>
          <w:sz w:val="28"/>
          <w:szCs w:val="28"/>
        </w:rPr>
        <w:t xml:space="preserve">, </w:t>
      </w:r>
      <w:hyperlink r:id="rId77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</w:t>
        </w:r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6</w:t>
        </w:r>
      </w:hyperlink>
      <w:r w:rsidRPr="000A53EF">
        <w:rPr>
          <w:rFonts w:ascii="Times New Roman" w:hAnsi="Times New Roman" w:cs="Times New Roman"/>
          <w:sz w:val="28"/>
          <w:szCs w:val="28"/>
        </w:rPr>
        <w:t xml:space="preserve"> таблицы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8"/>
        <w:gridCol w:w="5774"/>
        <w:gridCol w:w="2491"/>
        <w:gridCol w:w="1052"/>
      </w:tblGrid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"1.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Работа персонала станций и отделений скорой и неотложной медицинской помощи, отделений паллиативной медицинской помощи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водители выездных бригад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50"</w:t>
            </w:r>
          </w:p>
        </w:tc>
      </w:tr>
    </w:tbl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8"/>
        <w:gridCol w:w="5774"/>
        <w:gridCol w:w="2491"/>
        <w:gridCol w:w="1052"/>
      </w:tblGrid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"3.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Работа в центрах (отделениях, палатах) для детей с </w:t>
            </w: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поражением центральной нервной системы с нарушением психики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водители, обслуживающие детей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25"</w:t>
            </w:r>
          </w:p>
        </w:tc>
      </w:tr>
    </w:tbl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8"/>
        <w:gridCol w:w="5774"/>
        <w:gridCol w:w="2491"/>
        <w:gridCol w:w="1052"/>
      </w:tblGrid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"15.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Работа в отделениях (палатах): хирургических отделениях всех профилей, в которых при оперативных вмешательствах используется рентгеновская аппаратура с виз</w:t>
            </w: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уальным контролем; для лечения больных с применением методов гемодиализа, гемо-сорбции, </w:t>
            </w:r>
            <w:proofErr w:type="spellStart"/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плазмафереза</w:t>
            </w:r>
            <w:proofErr w:type="spellEnd"/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ультрафильтрации; для новорожденных детей; педиатрических для новорожденных детей; гравитационной хирургии крови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специалисты, обслуживающие аппаратуру от</w:t>
            </w: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делений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</w:tr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Работа в рентгеновских, радиологических и рентгенорадиологических отделах, отделениях, лабораториях, группах и кабинетах всех профилей, отделениях </w:t>
            </w:r>
            <w:proofErr w:type="spellStart"/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рентгеноударноволнового</w:t>
            </w:r>
            <w:proofErr w:type="spellEnd"/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дистанционного дробления камней (ОРУДДКА), центрах, отделениях, </w:t>
            </w: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кабинетах по контрастным и внутрисердечным методам рентгенологического исследования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специалисты, обслуживающие аппаратуру отделений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15"</w:t>
            </w:r>
          </w:p>
        </w:tc>
      </w:tr>
    </w:tbl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EF">
        <w:rPr>
          <w:rFonts w:ascii="Times New Roman" w:hAnsi="Times New Roman" w:cs="Times New Roman"/>
          <w:sz w:val="28"/>
          <w:szCs w:val="28"/>
        </w:rPr>
        <w:t xml:space="preserve">дополнить </w:t>
      </w:r>
      <w:hyperlink r:id="rId78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17</w:t>
        </w:r>
      </w:hyperlink>
      <w:r w:rsidRPr="000A53E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8"/>
        <w:gridCol w:w="5774"/>
        <w:gridCol w:w="2491"/>
        <w:gridCol w:w="1052"/>
      </w:tblGrid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"17.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Работа в учреждениях здраво</w:t>
            </w: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охранения и их структурных подразделениях, за исключением перечисленных в пунктах 45 и 46, связанная с лечением, диагностикой и непосредственным обслуживанием больных СПИД и ВИЧ-инфицированных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62D7" w:rsidRDefault="006062D7" w:rsidP="000A53EF">
            <w:pPr>
              <w:pStyle w:val="afff0"/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 работники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62D7" w:rsidRDefault="006062D7" w:rsidP="000A53EF">
            <w:pPr>
              <w:pStyle w:val="aff6"/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80"</w:t>
            </w:r>
          </w:p>
        </w:tc>
      </w:tr>
    </w:tbl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"/>
      <w:r w:rsidRPr="000A53EF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</w:t>
      </w:r>
      <w:hyperlink r:id="rId79" w:history="1">
        <w:r w:rsidRPr="000A53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официального опубликования</w:t>
        </w:r>
      </w:hyperlink>
      <w:r w:rsidRPr="000A53EF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июля 2012 года.</w:t>
      </w:r>
    </w:p>
    <w:bookmarkEnd w:id="15"/>
    <w:p w:rsidR="00000000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6062D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062D7" w:rsidRDefault="006062D7" w:rsidP="000A53EF">
            <w:pPr>
              <w:pStyle w:val="afff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Премьер-министр</w:t>
            </w: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Республики Татарстан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062D7" w:rsidRDefault="006062D7" w:rsidP="000A53EF">
            <w:pPr>
              <w:pStyle w:val="aff6"/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И.Ш. </w:t>
            </w:r>
            <w:proofErr w:type="spellStart"/>
            <w:r w:rsidRPr="006062D7">
              <w:rPr>
                <w:rFonts w:ascii="Times New Roman" w:eastAsiaTheme="minorEastAsia" w:hAnsi="Times New Roman" w:cs="Times New Roman"/>
                <w:sz w:val="28"/>
                <w:szCs w:val="28"/>
              </w:rPr>
              <w:t>Халиков</w:t>
            </w:r>
            <w:proofErr w:type="spellEnd"/>
          </w:p>
        </w:tc>
      </w:tr>
    </w:tbl>
    <w:p w:rsidR="006062D7" w:rsidRPr="000A53EF" w:rsidRDefault="006062D7" w:rsidP="000A53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062D7" w:rsidRPr="000A53EF" w:rsidSect="000A53EF">
      <w:pgSz w:w="11900" w:h="16800"/>
      <w:pgMar w:top="851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567"/>
    <w:rsid w:val="000A53EF"/>
    <w:rsid w:val="006062D7"/>
    <w:rsid w:val="00CA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34487505.10020" TargetMode="External"/><Relationship Id="rId18" Type="http://schemas.openxmlformats.org/officeDocument/2006/relationships/image" Target="media/image3.emf"/><Relationship Id="rId26" Type="http://schemas.openxmlformats.org/officeDocument/2006/relationships/image" Target="media/image11.emf"/><Relationship Id="rId39" Type="http://schemas.openxmlformats.org/officeDocument/2006/relationships/hyperlink" Target="garantF1://34487505.1031" TargetMode="External"/><Relationship Id="rId21" Type="http://schemas.openxmlformats.org/officeDocument/2006/relationships/image" Target="media/image6.emf"/><Relationship Id="rId34" Type="http://schemas.openxmlformats.org/officeDocument/2006/relationships/hyperlink" Target="garantF1://34487505.10023" TargetMode="External"/><Relationship Id="rId42" Type="http://schemas.openxmlformats.org/officeDocument/2006/relationships/image" Target="media/image16.emf"/><Relationship Id="rId47" Type="http://schemas.openxmlformats.org/officeDocument/2006/relationships/hyperlink" Target="garantF1://34487505.10028" TargetMode="External"/><Relationship Id="rId50" Type="http://schemas.openxmlformats.org/officeDocument/2006/relationships/hyperlink" Target="garantF1://34487505.100" TargetMode="External"/><Relationship Id="rId55" Type="http://schemas.openxmlformats.org/officeDocument/2006/relationships/hyperlink" Target="garantF1://34487505.1001100" TargetMode="External"/><Relationship Id="rId63" Type="http://schemas.openxmlformats.org/officeDocument/2006/relationships/hyperlink" Target="garantF1://34487505.100252" TargetMode="External"/><Relationship Id="rId68" Type="http://schemas.openxmlformats.org/officeDocument/2006/relationships/hyperlink" Target="garantF1://34487505.100417" TargetMode="External"/><Relationship Id="rId76" Type="http://schemas.openxmlformats.org/officeDocument/2006/relationships/hyperlink" Target="garantF1://34487505.200115" TargetMode="External"/><Relationship Id="rId7" Type="http://schemas.openxmlformats.org/officeDocument/2006/relationships/hyperlink" Target="garantF1://34487505.0" TargetMode="External"/><Relationship Id="rId71" Type="http://schemas.openxmlformats.org/officeDocument/2006/relationships/hyperlink" Target="garantF1://34487505.20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emf"/><Relationship Id="rId29" Type="http://schemas.openxmlformats.org/officeDocument/2006/relationships/image" Target="media/image14.emf"/><Relationship Id="rId11" Type="http://schemas.openxmlformats.org/officeDocument/2006/relationships/hyperlink" Target="garantF1://34487505.136" TargetMode="External"/><Relationship Id="rId24" Type="http://schemas.openxmlformats.org/officeDocument/2006/relationships/image" Target="media/image9.emf"/><Relationship Id="rId32" Type="http://schemas.openxmlformats.org/officeDocument/2006/relationships/hyperlink" Target="garantF1://34487505.1571" TargetMode="External"/><Relationship Id="rId37" Type="http://schemas.openxmlformats.org/officeDocument/2006/relationships/hyperlink" Target="garantF1://34487505.10027" TargetMode="External"/><Relationship Id="rId40" Type="http://schemas.openxmlformats.org/officeDocument/2006/relationships/hyperlink" Target="garantF1://34487505.106" TargetMode="External"/><Relationship Id="rId45" Type="http://schemas.openxmlformats.org/officeDocument/2006/relationships/image" Target="media/image19.emf"/><Relationship Id="rId53" Type="http://schemas.openxmlformats.org/officeDocument/2006/relationships/hyperlink" Target="garantF1://34487505.100152" TargetMode="External"/><Relationship Id="rId58" Type="http://schemas.openxmlformats.org/officeDocument/2006/relationships/hyperlink" Target="garantF1://34487505.1002002" TargetMode="External"/><Relationship Id="rId66" Type="http://schemas.openxmlformats.org/officeDocument/2006/relationships/hyperlink" Target="garantF1://34487505.1004" TargetMode="External"/><Relationship Id="rId74" Type="http://schemas.openxmlformats.org/officeDocument/2006/relationships/hyperlink" Target="garantF1://34487505.200" TargetMode="External"/><Relationship Id="rId79" Type="http://schemas.openxmlformats.org/officeDocument/2006/relationships/hyperlink" Target="garantF1://34580230.0" TargetMode="External"/><Relationship Id="rId5" Type="http://schemas.openxmlformats.org/officeDocument/2006/relationships/hyperlink" Target="garantF1://34493086.0" TargetMode="External"/><Relationship Id="rId61" Type="http://schemas.openxmlformats.org/officeDocument/2006/relationships/hyperlink" Target="garantF1://34487505.100247" TargetMode="External"/><Relationship Id="rId10" Type="http://schemas.openxmlformats.org/officeDocument/2006/relationships/hyperlink" Target="garantF1://34487505.135125" TargetMode="External"/><Relationship Id="rId19" Type="http://schemas.openxmlformats.org/officeDocument/2006/relationships/image" Target="media/image4.emf"/><Relationship Id="rId31" Type="http://schemas.openxmlformats.org/officeDocument/2006/relationships/hyperlink" Target="garantF1://34487505.157" TargetMode="External"/><Relationship Id="rId44" Type="http://schemas.openxmlformats.org/officeDocument/2006/relationships/image" Target="media/image18.emf"/><Relationship Id="rId52" Type="http://schemas.openxmlformats.org/officeDocument/2006/relationships/hyperlink" Target="garantF1://34487505.100147" TargetMode="External"/><Relationship Id="rId60" Type="http://schemas.openxmlformats.org/officeDocument/2006/relationships/hyperlink" Target="garantF1://34487505.100222" TargetMode="External"/><Relationship Id="rId65" Type="http://schemas.openxmlformats.org/officeDocument/2006/relationships/hyperlink" Target="garantF1://34487505.100" TargetMode="External"/><Relationship Id="rId73" Type="http://schemas.openxmlformats.org/officeDocument/2006/relationships/hyperlink" Target="garantF1://34487505.2001" TargetMode="External"/><Relationship Id="rId78" Type="http://schemas.openxmlformats.org/officeDocument/2006/relationships/hyperlink" Target="garantF1://34487505.200117" TargetMode="External"/><Relationship Id="rId81" Type="http://schemas.openxmlformats.org/officeDocument/2006/relationships/theme" Target="theme/theme1.xml"/><Relationship Id="rId4" Type="http://schemas.openxmlformats.org/officeDocument/2006/relationships/hyperlink" Target="garantF1://34487505.0" TargetMode="External"/><Relationship Id="rId9" Type="http://schemas.openxmlformats.org/officeDocument/2006/relationships/hyperlink" Target="garantF1://34487505.1351" TargetMode="External"/><Relationship Id="rId14" Type="http://schemas.openxmlformats.org/officeDocument/2006/relationships/hyperlink" Target="garantF1://34487505.10022" TargetMode="External"/><Relationship Id="rId22" Type="http://schemas.openxmlformats.org/officeDocument/2006/relationships/image" Target="media/image7.emf"/><Relationship Id="rId27" Type="http://schemas.openxmlformats.org/officeDocument/2006/relationships/image" Target="media/image12.emf"/><Relationship Id="rId30" Type="http://schemas.openxmlformats.org/officeDocument/2006/relationships/image" Target="media/image15.emf"/><Relationship Id="rId35" Type="http://schemas.openxmlformats.org/officeDocument/2006/relationships/hyperlink" Target="garantF1://34487505.10026" TargetMode="External"/><Relationship Id="rId43" Type="http://schemas.openxmlformats.org/officeDocument/2006/relationships/image" Target="media/image17.emf"/><Relationship Id="rId48" Type="http://schemas.openxmlformats.org/officeDocument/2006/relationships/hyperlink" Target="garantF1://34487505.174" TargetMode="External"/><Relationship Id="rId56" Type="http://schemas.openxmlformats.org/officeDocument/2006/relationships/hyperlink" Target="garantF1://34487505.1002" TargetMode="External"/><Relationship Id="rId64" Type="http://schemas.openxmlformats.org/officeDocument/2006/relationships/hyperlink" Target="garantF1://34487505.1003" TargetMode="External"/><Relationship Id="rId69" Type="http://schemas.openxmlformats.org/officeDocument/2006/relationships/hyperlink" Target="garantF1://34487505.100418" TargetMode="External"/><Relationship Id="rId77" Type="http://schemas.openxmlformats.org/officeDocument/2006/relationships/hyperlink" Target="garantF1://34487505.200116" TargetMode="External"/><Relationship Id="rId8" Type="http://schemas.openxmlformats.org/officeDocument/2006/relationships/hyperlink" Target="garantF1://34487505.103" TargetMode="External"/><Relationship Id="rId51" Type="http://schemas.openxmlformats.org/officeDocument/2006/relationships/hyperlink" Target="garantF1://34487505.100132" TargetMode="External"/><Relationship Id="rId72" Type="http://schemas.openxmlformats.org/officeDocument/2006/relationships/hyperlink" Target="garantF1://34487505.0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garantF1://34487505.105" TargetMode="External"/><Relationship Id="rId17" Type="http://schemas.openxmlformats.org/officeDocument/2006/relationships/image" Target="media/image2.emf"/><Relationship Id="rId25" Type="http://schemas.openxmlformats.org/officeDocument/2006/relationships/image" Target="media/image10.emf"/><Relationship Id="rId33" Type="http://schemas.openxmlformats.org/officeDocument/2006/relationships/hyperlink" Target="garantF1://34487505.15710" TargetMode="External"/><Relationship Id="rId38" Type="http://schemas.openxmlformats.org/officeDocument/2006/relationships/hyperlink" Target="garantF1://34487505.1002725" TargetMode="External"/><Relationship Id="rId46" Type="http://schemas.openxmlformats.org/officeDocument/2006/relationships/hyperlink" Target="garantF1://34487505.107" TargetMode="External"/><Relationship Id="rId59" Type="http://schemas.openxmlformats.org/officeDocument/2006/relationships/hyperlink" Target="garantF1://34487505.100208" TargetMode="External"/><Relationship Id="rId67" Type="http://schemas.openxmlformats.org/officeDocument/2006/relationships/hyperlink" Target="garantF1://34487505.100" TargetMode="External"/><Relationship Id="rId20" Type="http://schemas.openxmlformats.org/officeDocument/2006/relationships/image" Target="media/image5.emf"/><Relationship Id="rId41" Type="http://schemas.openxmlformats.org/officeDocument/2006/relationships/hyperlink" Target="garantF1://34487505.163" TargetMode="External"/><Relationship Id="rId54" Type="http://schemas.openxmlformats.org/officeDocument/2006/relationships/hyperlink" Target="garantF1://34487505.100158" TargetMode="External"/><Relationship Id="rId62" Type="http://schemas.openxmlformats.org/officeDocument/2006/relationships/hyperlink" Target="garantF1://34487505.100251" TargetMode="External"/><Relationship Id="rId70" Type="http://schemas.openxmlformats.org/officeDocument/2006/relationships/hyperlink" Target="garantF1://34487505.100010" TargetMode="External"/><Relationship Id="rId75" Type="http://schemas.openxmlformats.org/officeDocument/2006/relationships/hyperlink" Target="garantF1://34487505.2001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4487505.100" TargetMode="External"/><Relationship Id="rId15" Type="http://schemas.openxmlformats.org/officeDocument/2006/relationships/hyperlink" Target="garantF1://34487505.1157" TargetMode="External"/><Relationship Id="rId23" Type="http://schemas.openxmlformats.org/officeDocument/2006/relationships/image" Target="media/image8.emf"/><Relationship Id="rId28" Type="http://schemas.openxmlformats.org/officeDocument/2006/relationships/image" Target="media/image13.emf"/><Relationship Id="rId36" Type="http://schemas.openxmlformats.org/officeDocument/2006/relationships/hyperlink" Target="garantF1://34487505.1002622" TargetMode="External"/><Relationship Id="rId49" Type="http://schemas.openxmlformats.org/officeDocument/2006/relationships/hyperlink" Target="garantF1://34487505.1001" TargetMode="External"/><Relationship Id="rId57" Type="http://schemas.openxmlformats.org/officeDocument/2006/relationships/hyperlink" Target="garantF1://34487505.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3866</Words>
  <Characters>22041</Characters>
  <Application>Microsoft Office Word</Application>
  <DocSecurity>0</DocSecurity>
  <Lines>183</Lines>
  <Paragraphs>51</Paragraphs>
  <ScaleCrop>false</ScaleCrop>
  <Company>НПП "Гарант-Сервис"</Company>
  <LinksUpToDate>false</LinksUpToDate>
  <CharactersWithSpaces>25856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2013-04-08T11:32:00Z</dcterms:created>
  <dcterms:modified xsi:type="dcterms:W3CDTF">2013-04-08T11:32:00Z</dcterms:modified>
</cp:coreProperties>
</file>